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b/>
          <w:color w:val="000000" w:themeColor="text1"/>
          <w:sz w:val="72"/>
          <w:szCs w:val="72"/>
          <w14:textFill>
            <w14:solidFill>
              <w14:schemeClr w14:val="tx1"/>
            </w14:solidFill>
          </w14:textFill>
        </w:rPr>
      </w:pPr>
      <w:r>
        <w:rPr>
          <w:b/>
          <w:color w:val="000000" w:themeColor="text1"/>
          <w:sz w:val="72"/>
          <w:szCs w:val="72"/>
          <w14:textFill>
            <w14:solidFill>
              <w14:schemeClr w14:val="tx1"/>
            </w14:solidFill>
          </w14:textFill>
        </w:rPr>
      </w:r>
      <w:r/>
    </w:p>
    <w:p>
      <w:pPr>
        <w:jc w:val="center"/>
        <w:spacing w:line="360" w:lineRule="auto"/>
        <w:rPr>
          <w:rFonts w:hint="eastAsia" w:ascii="宋体" w:hAnsi="宋体" w:cs="宋体"/>
          <w:color w:val="000000" w:themeColor="text1"/>
          <w:spacing w:val="40"/>
          <w:sz w:val="72"/>
          <w:szCs w:val="72"/>
          <w14:textFill>
            <w14:solidFill>
              <w14:schemeClr w14:val="tx1"/>
            </w14:solidFill>
          </w14:textFill>
        </w:rPr>
        <w:outlineLvl w:val="0"/>
      </w:pPr>
      <w:r>
        <w:rPr>
          <w:rFonts w:hint="eastAsia" w:ascii="宋体" w:hAnsi="宋体" w:cs="宋体"/>
          <w:color w:val="000000" w:themeColor="text1"/>
          <w:spacing w:val="40"/>
          <w:sz w:val="72"/>
          <w:szCs w:val="72"/>
          <w14:textFill>
            <w14:solidFill>
              <w14:schemeClr w14:val="tx1"/>
            </w14:solidFill>
          </w14:textFill>
        </w:rPr>
        <w:t xml:space="preserve">苏州市吴江区政府采购</w:t>
      </w:r>
      <w:r/>
    </w:p>
    <w:p>
      <w:pPr>
        <w:jc w:val="center"/>
        <w:rPr>
          <w:b/>
          <w:color w:val="000000" w:themeColor="text1"/>
          <w:sz w:val="72"/>
          <w:szCs w:val="72"/>
          <w14:textFill>
            <w14:solidFill>
              <w14:schemeClr w14:val="tx1"/>
            </w14:solidFill>
          </w14:textFill>
        </w:rPr>
      </w:pPr>
      <w:r>
        <w:rPr>
          <w:rFonts w:hint="eastAsia" w:ascii="宋体" w:hAnsi="宋体" w:cs="宋体"/>
          <w:color w:val="000000" w:themeColor="text1"/>
          <w:spacing w:val="40"/>
          <w:sz w:val="72"/>
          <w:szCs w:val="72"/>
          <w14:textFill>
            <w14:solidFill>
              <w14:schemeClr w14:val="tx1"/>
            </w14:solidFill>
          </w14:textFill>
        </w:rPr>
        <w:t xml:space="preserve">竞争性磋商</w:t>
      </w:r>
      <w:r>
        <w:rPr>
          <w:rFonts w:hint="eastAsia" w:ascii="宋体" w:hAnsi="宋体" w:cs="宋体"/>
          <w:color w:val="000000" w:themeColor="text1"/>
          <w:spacing w:val="20"/>
          <w:sz w:val="72"/>
          <w:szCs w:val="72"/>
          <w14:textFill>
            <w14:solidFill>
              <w14:schemeClr w14:val="tx1"/>
            </w14:solidFill>
          </w14:textFill>
        </w:rPr>
        <w:t xml:space="preserve">文件</w:t>
      </w:r>
      <w:r/>
    </w:p>
    <w:p>
      <w:pPr>
        <w:jc w:val="left"/>
        <w:rPr>
          <w:b/>
          <w:color w:val="000000" w:themeColor="text1"/>
          <w:sz w:val="72"/>
          <w:szCs w:val="72"/>
          <w14:textFill>
            <w14:solidFill>
              <w14:schemeClr w14:val="tx1"/>
            </w14:solidFill>
          </w14:textFill>
        </w:rPr>
      </w:pPr>
      <w:r>
        <w:rPr>
          <w:b/>
          <w:color w:val="000000" w:themeColor="text1"/>
          <w:sz w:val="72"/>
          <w:szCs w:val="72"/>
          <w14:textFill>
            <w14:solidFill>
              <w14:schemeClr w14:val="tx1"/>
            </w14:solidFill>
          </w14:textFill>
        </w:rPr>
      </w:r>
      <w:r/>
    </w:p>
    <w:p>
      <w:pPr>
        <w:ind w:firstLine="2080"/>
        <w:rPr>
          <w:rFonts w:hint="eastAsia"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r>
      <w:r/>
    </w:p>
    <w:p>
      <w:pPr>
        <w:ind w:firstLine="2240"/>
        <w:spacing w:line="360" w:lineRule="auto"/>
        <w:rPr>
          <w:rFonts w:hint="eastAsia" w:ascii="宋体" w:hAnsi="宋体" w:eastAsia="宋体"/>
          <w:bCs/>
          <w:color w:val="auto"/>
          <w:sz w:val="32"/>
          <w:szCs w:val="32"/>
          <w:lang w:eastAsia="zh-CN"/>
        </w:rPr>
      </w:pPr>
      <w:r>
        <w:rPr>
          <w:rFonts w:hint="eastAsia" w:ascii="宋体" w:hAnsi="宋体"/>
          <w:bCs/>
          <w:color w:val="000000" w:themeColor="text1"/>
          <w:sz w:val="32"/>
          <w:szCs w:val="32"/>
          <w14:textFill>
            <w14:solidFill>
              <w14:schemeClr w14:val="tx1"/>
            </w14:solidFill>
          </w14:textFill>
        </w:rPr>
        <w:t xml:space="preserve">采购编号</w:t>
      </w:r>
      <w:r>
        <w:rPr>
          <w:rFonts w:hint="eastAsia" w:ascii="宋体" w:hAnsi="宋体"/>
          <w:bCs/>
          <w:sz w:val="32"/>
          <w:szCs w:val="32"/>
        </w:rPr>
        <w:t xml:space="preserve">：</w:t>
      </w:r>
      <w:r>
        <w:rPr>
          <w:rFonts w:hint="eastAsia" w:ascii="宋体" w:hAnsi="宋体"/>
          <w:bCs/>
          <w:color w:val="auto"/>
          <w:sz w:val="32"/>
          <w:szCs w:val="32"/>
          <w:lang w:eastAsia="zh-CN"/>
        </w:rPr>
        <w:t xml:space="preserve">JSZC-320509-SZST-C2026-0013</w:t>
      </w:r>
      <w:r/>
    </w:p>
    <w:p>
      <w:pPr>
        <w:ind w:firstLine="2240"/>
        <w:spacing w:line="360" w:lineRule="auto"/>
        <w:rPr>
          <w:rFonts w:hint="eastAsia" w:ascii="Arial" w:hAnsi="宋体" w:eastAsia="宋体" w:cs="Arial"/>
          <w:bCs/>
          <w:color w:val="auto"/>
          <w:sz w:val="32"/>
          <w:lang w:eastAsia="zh-CN"/>
        </w:rPr>
      </w:pPr>
      <w:r>
        <w:rPr>
          <w:rFonts w:hint="eastAsia" w:ascii="宋体" w:hAnsi="宋体"/>
          <w:bCs/>
          <w:color w:val="auto"/>
          <w:sz w:val="32"/>
          <w:szCs w:val="32"/>
        </w:rPr>
        <w:t xml:space="preserve">采购内容：</w:t>
      </w:r>
      <w:r>
        <w:rPr>
          <w:rFonts w:hint="eastAsia" w:ascii="宋体" w:hAnsi="宋体"/>
          <w:bCs/>
          <w:color w:val="auto"/>
          <w:sz w:val="32"/>
          <w:szCs w:val="32"/>
          <w:lang w:eastAsia="zh-CN"/>
        </w:rPr>
        <w:t xml:space="preserve">2026年度吴江区看守所在押人员食堂物资配送服务项目</w:t>
      </w:r>
      <w:r/>
    </w:p>
    <w:p>
      <w:pPr>
        <w:ind w:firstLine="2240"/>
        <w:spacing w:line="360" w:lineRule="auto"/>
        <w:rPr>
          <w:rFonts w:hint="eastAsia" w:ascii="宋体" w:hAnsi="宋体"/>
          <w:bCs/>
          <w:sz w:val="32"/>
          <w:szCs w:val="32"/>
        </w:rPr>
      </w:pPr>
      <w:r>
        <w:rPr>
          <w:rFonts w:hint="eastAsia" w:ascii="宋体" w:hAnsi="宋体"/>
          <w:bCs/>
          <w:sz w:val="32"/>
          <w:szCs w:val="32"/>
        </w:rPr>
        <w:t xml:space="preserve">采购单位：苏州市公安局吴江分局</w:t>
      </w:r>
      <w:r/>
    </w:p>
    <w:p>
      <w:pPr>
        <w:ind w:firstLine="2240"/>
        <w:spacing w:line="360" w:lineRule="auto"/>
        <w:rPr>
          <w:rFonts w:hint="eastAsia" w:ascii="宋体" w:hAnsi="宋体"/>
          <w:bCs/>
          <w:sz w:val="32"/>
          <w:szCs w:val="32"/>
        </w:rPr>
      </w:pPr>
      <w:r>
        <w:rPr>
          <w:rFonts w:hint="eastAsia" w:ascii="宋体" w:hAnsi="宋体"/>
          <w:bCs/>
          <w:sz w:val="32"/>
          <w:szCs w:val="32"/>
        </w:rPr>
        <w:t xml:space="preserve">采购类别：服务类</w:t>
      </w:r>
      <w:r/>
    </w:p>
    <w:p>
      <w:pPr>
        <w:jc w:val="left"/>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388235" cy="21101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388387" cy="21107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0pt;height:166.2pt;mso-wrap-distance-left:0.0pt;mso-wrap-distance-top:0.0pt;mso-wrap-distance-right:0.0pt;mso-wrap-distance-bottom:0.0pt;" stroked="f">
                <v:path textboxrect="0,0,0,0"/>
                <v:imagedata r:id="rId13" o:title=""/>
              </v:shape>
            </w:pict>
          </mc:Fallback>
        </mc:AlternateContent>
      </w:r>
      <w:r/>
    </w:p>
    <w:p>
      <w:pPr>
        <w:ind w:firstLine="2554"/>
        <w:jc w:val="left"/>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r>
      <w:r/>
    </w:p>
    <w:p>
      <w:pPr>
        <w:jc w:val="left"/>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r>
      <w:r/>
    </w:p>
    <w:p>
      <w:pPr>
        <w:jc w:val="center"/>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r>
      <w:r/>
    </w:p>
    <w:p>
      <w:pPr>
        <w:jc w:val="center"/>
        <w:spacing w:line="360" w:lineRule="auto"/>
        <w:rPr>
          <w:rFonts w:hint="eastAsia"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t xml:space="preserve">苏州市天美达招投标咨询服务有限公司</w:t>
      </w:r>
      <w:r/>
    </w:p>
    <w:p>
      <w:pPr>
        <w:pStyle w:val="957"/>
        <w:jc w:val="center"/>
        <w:spacing w:line="360" w:lineRule="auto"/>
        <w:rPr>
          <w:rFonts w:hint="eastAsia"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t xml:space="preserve">二○二</w:t>
      </w:r>
      <w:r>
        <w:rPr>
          <w:rFonts w:hint="eastAsia" w:ascii="宋体" w:hAnsi="宋体"/>
          <w:bCs/>
          <w:color w:val="000000" w:themeColor="text1"/>
          <w:sz w:val="32"/>
          <w:szCs w:val="32"/>
          <w:lang w:val="en-US" w:eastAsia="zh-CN"/>
          <w14:textFill>
            <w14:solidFill>
              <w14:schemeClr w14:val="tx1"/>
            </w14:solidFill>
          </w14:textFill>
        </w:rPr>
        <w:t xml:space="preserve">六</w:t>
      </w:r>
      <w:r>
        <w:rPr>
          <w:rFonts w:hint="eastAsia" w:ascii="宋体" w:hAnsi="宋体"/>
          <w:bCs/>
          <w:color w:val="000000" w:themeColor="text1"/>
          <w:sz w:val="32"/>
          <w:szCs w:val="32"/>
          <w14:textFill>
            <w14:solidFill>
              <w14:schemeClr w14:val="tx1"/>
            </w14:solidFill>
          </w14:textFill>
        </w:rPr>
        <w:t xml:space="preserve">年</w:t>
      </w:r>
      <w:r>
        <w:rPr>
          <w:rFonts w:hint="eastAsia" w:ascii="宋体" w:hAnsi="宋体"/>
          <w:bCs/>
          <w:color w:val="000000" w:themeColor="text1"/>
          <w:sz w:val="32"/>
          <w:szCs w:val="32"/>
          <w:lang w:val="en-US" w:eastAsia="zh-CN"/>
          <w14:textFill>
            <w14:solidFill>
              <w14:schemeClr w14:val="tx1"/>
            </w14:solidFill>
          </w14:textFill>
        </w:rPr>
        <w:t xml:space="preserve">四</w:t>
      </w:r>
      <w:r>
        <w:rPr>
          <w:rFonts w:hint="eastAsia" w:ascii="宋体" w:hAnsi="宋体"/>
          <w:bCs/>
          <w:color w:val="000000" w:themeColor="text1"/>
          <w:sz w:val="32"/>
          <w:szCs w:val="32"/>
          <w14:textFill>
            <w14:solidFill>
              <w14:schemeClr w14:val="tx1"/>
            </w14:solidFill>
          </w14:textFill>
        </w:rPr>
        <w:t xml:space="preserve">月</w:t>
      </w:r>
      <w:r/>
    </w:p>
    <w:p>
      <w:pPr>
        <w:pStyle w:val="958"/>
        <w:rPr>
          <w:rFonts w:hint="eastAsia"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r>
      <w:r/>
    </w:p>
    <w:p>
      <w:pPr>
        <w:pStyle w:val="958"/>
        <w:rPr>
          <w:rFonts w:hint="eastAsia"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r>
      <w:r/>
    </w:p>
    <w:p>
      <w:pPr>
        <w:pStyle w:val="958"/>
        <w:rPr>
          <w:rFonts w:hint="eastAsia"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r>
      <w:r/>
    </w:p>
    <w:p>
      <w:pPr>
        <w:jc w:val="center"/>
        <w:spacing w:line="360" w:lineRule="auto"/>
        <w:tabs>
          <w:tab w:val="left" w:pos="315" w:leader="none"/>
          <w:tab w:val="center" w:pos="4153" w:leader="none"/>
        </w:tabs>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第一章  磋商邀请书</w:t>
      </w:r>
      <w:r/>
    </w:p>
    <w:p>
      <w:pPr>
        <w:ind w:firstLine="480"/>
        <w:jc w:val="left"/>
        <w:spacing w:line="360" w:lineRule="auto"/>
        <w:rPr>
          <w:rFonts w:hint="eastAsia" w:ascii="宋体" w:hAnsi="宋体" w:cs="宋体"/>
          <w:color w:val="000000" w:themeColor="text1"/>
          <w:szCs w:val="21"/>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0" w:name="OLE_LINK1"/>
      <w:r/>
      <w:bookmarkStart w:id="1" w:name="OLE_LINK2"/>
      <w:r/>
      <w:bookmarkStart w:id="2" w:name="OLE_LINK3"/>
      <w:r>
        <w:rPr>
          <w:rFonts w:hint="eastAsia" w:ascii="宋体" w:hAnsi="宋体" w:cs="宋体"/>
          <w:color w:val="000000" w:themeColor="text1"/>
          <w:szCs w:val="21"/>
          <w14:textFill>
            <w14:solidFill>
              <w14:schemeClr w14:val="tx1"/>
            </w14:solidFill>
          </w14:textFill>
        </w:rPr>
        <w:t xml:space="preserve">项目概况</w:t>
      </w:r>
      <w:r/>
    </w:p>
    <w:p>
      <w:pPr>
        <w:ind w:firstLine="480"/>
        <w:jc w:val="left"/>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2026年度吴江区看守所在押人员食堂物资配送服务项目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bookmarkStart w:id="3" w:name="XMKBSJ_1"/>
      <w:r>
        <w:rPr>
          <w:rFonts w:hint="eastAsia" w:ascii="宋体" w:hAnsi="宋体" w:cs="宋体"/>
          <w:bCs/>
          <w:szCs w:val="21"/>
          <w:u w:val="single"/>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15</w:t>
      </w:r>
      <w:r>
        <w:rPr>
          <w:rFonts w:hint="eastAsia" w:ascii="宋体" w:hAnsi="宋体" w:cs="宋体"/>
          <w:bCs/>
          <w:szCs w:val="21"/>
          <w:u w:val="single"/>
        </w:rPr>
        <w:t xml:space="preserve">日09点30分</w:t>
      </w:r>
      <w:bookmarkEnd w:id="3"/>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82"/>
        <w:jc w:val="left"/>
        <w:spacing w:line="360" w:lineRule="auto"/>
        <w:rPr>
          <w:rFonts w:hint="eastAsia" w:ascii="宋体" w:hAnsi="宋体" w:cs="宋体"/>
          <w:b/>
          <w:color w:val="000000" w:themeColor="text1"/>
          <w:szCs w:val="21"/>
          <w14:textFill>
            <w14:solidFill>
              <w14:schemeClr w14:val="tx1"/>
            </w14:solidFill>
          </w14:textFill>
        </w:rPr>
        <w:outlineLvl w:val="1"/>
      </w:pPr>
      <w:r/>
      <w:bookmarkStart w:id="4" w:name="_Toc35393798"/>
      <w:r/>
      <w:bookmarkStart w:id="5" w:name="_Toc35393629"/>
      <w:r/>
      <w:bookmarkStart w:id="6" w:name="_Toc28359089"/>
      <w:r/>
      <w:bookmarkStart w:id="7" w:name="_Toc28359012"/>
      <w:r>
        <w:rPr>
          <w:rFonts w:hint="eastAsia" w:ascii="宋体" w:hAnsi="宋体" w:cs="宋体"/>
          <w:b/>
          <w:color w:val="000000" w:themeColor="text1"/>
          <w:szCs w:val="21"/>
          <w14:textFill>
            <w14:solidFill>
              <w14:schemeClr w14:val="tx1"/>
            </w14:solidFill>
          </w14:textFill>
        </w:rPr>
        <w:t xml:space="preserve">一、项目基本情况</w:t>
      </w:r>
      <w:bookmarkEnd w:id="4"/>
      <w:r/>
      <w:bookmarkEnd w:id="5"/>
      <w:r/>
      <w:bookmarkEnd w:id="6"/>
      <w:r/>
      <w:bookmarkEnd w:id="7"/>
      <w:r>
        <w:rPr>
          <w:rFonts w:hint="eastAsia" w:ascii="宋体" w:hAnsi="宋体" w:cs="宋体"/>
          <w:b/>
          <w:color w:val="000000" w:themeColor="text1"/>
          <w:szCs w:val="21"/>
          <w14:textFill>
            <w14:solidFill>
              <w14:schemeClr w14:val="tx1"/>
            </w14:solidFill>
          </w14:textFill>
        </w:rPr>
        <w:t xml:space="preserve">:</w:t>
      </w:r>
      <w:r/>
    </w:p>
    <w:p>
      <w:pPr>
        <w:ind w:firstLine="480"/>
        <w:jc w:val="left"/>
        <w:spacing w:line="360" w:lineRule="auto"/>
        <w:rPr>
          <w:rFonts w:hint="eastAsia" w:ascii="宋体" w:hAnsi="宋体" w:eastAsia="宋体" w:cs="宋体"/>
          <w:color w:val="auto"/>
          <w:szCs w:val="21"/>
          <w:lang w:eastAsia="zh-CN"/>
        </w:rPr>
      </w:pPr>
      <w:r>
        <w:rPr>
          <w:rFonts w:hint="eastAsia" w:ascii="宋体" w:hAnsi="宋体" w:cs="宋体"/>
          <w:color w:val="000000" w:themeColor="text1"/>
          <w:szCs w:val="21"/>
          <w14:textFill>
            <w14:solidFill>
              <w14:schemeClr w14:val="tx1"/>
            </w14:solidFill>
          </w14:textFill>
        </w:rPr>
        <w:t xml:space="preserve">项目编</w:t>
      </w:r>
      <w:r>
        <w:rPr>
          <w:rFonts w:hint="eastAsia" w:ascii="宋体" w:hAnsi="宋体" w:cs="宋体"/>
          <w:color w:val="auto"/>
          <w:szCs w:val="21"/>
        </w:rPr>
        <w:t xml:space="preserve">号：</w:t>
      </w:r>
      <w:r>
        <w:rPr>
          <w:rFonts w:hint="eastAsia" w:ascii="宋体" w:hAnsi="宋体" w:cs="宋体"/>
          <w:color w:val="auto"/>
          <w:szCs w:val="21"/>
          <w:lang w:eastAsia="zh-CN"/>
        </w:rPr>
        <w:t xml:space="preserve">JSZC-320509-SZST-C2026-0013</w:t>
      </w:r>
      <w:r/>
    </w:p>
    <w:p>
      <w:pPr>
        <w:ind w:firstLine="480"/>
        <w:jc w:val="left"/>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项目名称：</w:t>
      </w:r>
      <w:r>
        <w:rPr>
          <w:rFonts w:hint="eastAsia" w:ascii="宋体" w:hAnsi="宋体" w:cs="宋体"/>
          <w:color w:val="auto"/>
          <w:szCs w:val="21"/>
          <w:lang w:eastAsia="zh-CN"/>
        </w:rPr>
        <w:t xml:space="preserve">2026年度吴江区看守所在押人员食堂物资配送服务项目</w:t>
      </w:r>
      <w:r/>
    </w:p>
    <w:p>
      <w:pPr>
        <w:ind w:firstLine="480"/>
        <w:jc w:val="left"/>
        <w:spacing w:line="360" w:lineRule="auto"/>
        <w:rPr>
          <w:rFonts w:hint="eastAsia" w:ascii="宋体" w:hAnsi="宋体" w:cs="宋体"/>
          <w:color w:val="auto"/>
          <w:szCs w:val="21"/>
        </w:rPr>
      </w:pPr>
      <w:r>
        <w:rPr>
          <w:rFonts w:hint="eastAsia" w:ascii="宋体" w:hAnsi="宋体" w:cs="宋体"/>
          <w:color w:val="auto"/>
          <w:szCs w:val="21"/>
        </w:rPr>
        <w:t xml:space="preserve">采购方式：竞争性磋商</w:t>
      </w:r>
      <w:r/>
    </w:p>
    <w:p>
      <w:pPr>
        <w:ind w:firstLine="480"/>
        <w:jc w:val="left"/>
        <w:spacing w:line="360" w:lineRule="auto"/>
        <w:rPr>
          <w:rFonts w:hint="eastAsia" w:ascii="宋体" w:hAnsi="宋体" w:cs="宋体"/>
          <w:color w:val="auto"/>
          <w:szCs w:val="21"/>
          <w:lang w:eastAsia="zh-CN"/>
        </w:rPr>
      </w:pPr>
      <w:r>
        <w:rPr>
          <w:rFonts w:hint="eastAsia" w:ascii="宋体" w:hAnsi="宋体" w:cs="宋体"/>
          <w:color w:val="auto"/>
          <w:szCs w:val="21"/>
          <w:lang w:eastAsia="zh-CN"/>
        </w:rPr>
        <w:t xml:space="preserve">预算金额：人民币叁佰伍拾万元整（￥3500000.00）</w:t>
      </w:r>
      <w:r/>
    </w:p>
    <w:p>
      <w:pPr>
        <w:ind w:firstLine="480"/>
        <w:jc w:val="left"/>
        <w:spacing w:line="360" w:lineRule="auto"/>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auto"/>
          <w:szCs w:val="21"/>
          <w:lang w:eastAsia="zh-CN"/>
        </w:rPr>
        <w:t xml:space="preserve">最高限价：人民币叁佰伍</w:t>
      </w:r>
      <w:r>
        <w:rPr>
          <w:rFonts w:hint="eastAsia" w:ascii="宋体" w:hAnsi="宋体" w:cs="宋体"/>
          <w:color w:val="000000" w:themeColor="text1"/>
          <w:szCs w:val="21"/>
          <w:lang w:eastAsia="zh-CN"/>
          <w14:textFill>
            <w14:solidFill>
              <w14:schemeClr w14:val="tx1"/>
            </w14:solidFill>
          </w14:textFill>
        </w:rPr>
        <w:t xml:space="preserve">拾万元整（￥3500000.00）</w:t>
      </w:r>
      <w:r/>
    </w:p>
    <w:p>
      <w:pPr>
        <w:ind w:firstLine="480"/>
        <w:jc w:val="left"/>
        <w:spacing w:line="360" w:lineRule="auto"/>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采购需求：</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（1）为充分保障苏州市吴江区看守所在押人员就餐供应，保证食堂物资的食品安全和卫生，现向社会采购优秀的公司承担食堂物资配送服务。</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采购范围：蔬菜类；鲜肉类；水产类；家禽类；蛋类；调味品类；豆制品类；水果类；奶制品；主食：米、面或其他粮食或粮食加工品；食用油；干、杂货；冰冻品。定点供应商供应食品不影响采购方根据需要另行采购的自主权。</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项目期限：合同签订后一年或实际结算金额达到预算金额（二者中以先到者为基准）。</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本项目不接受联合体。</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本项目不允许转包、分包。</w:t>
      </w:r>
      <w:r/>
    </w:p>
    <w:p>
      <w:pPr>
        <w:ind w:firstLine="482"/>
        <w:jc w:val="left"/>
        <w:spacing w:line="360" w:lineRule="auto"/>
        <w:rPr>
          <w:rFonts w:hint="eastAsia" w:ascii="宋体" w:hAnsi="宋体" w:cs="宋体"/>
          <w:b/>
          <w:color w:val="000000" w:themeColor="text1"/>
          <w:szCs w:val="21"/>
          <w14:textFill>
            <w14:solidFill>
              <w14:schemeClr w14:val="tx1"/>
            </w14:solidFill>
          </w14:textFill>
        </w:rPr>
        <w:outlineLvl w:val="1"/>
      </w:pPr>
      <w:r/>
      <w:bookmarkStart w:id="8" w:name="_Toc35393630"/>
      <w:r/>
      <w:bookmarkStart w:id="9" w:name="_Toc35393799"/>
      <w:r/>
      <w:bookmarkStart w:id="10" w:name="_Toc28359013"/>
      <w:r/>
      <w:bookmarkStart w:id="11" w:name="_Toc28359090"/>
      <w:r>
        <w:rPr>
          <w:rFonts w:hint="eastAsia" w:ascii="宋体" w:hAnsi="宋体" w:cs="宋体"/>
          <w:b/>
          <w:color w:val="000000" w:themeColor="text1"/>
          <w:szCs w:val="21"/>
          <w14:textFill>
            <w14:solidFill>
              <w14:schemeClr w14:val="tx1"/>
            </w14:solidFill>
          </w14:textFill>
        </w:rPr>
        <w:t xml:space="preserve">二、申请人的资格要求：</w:t>
      </w:r>
      <w:bookmarkEnd w:id="8"/>
      <w:r/>
      <w:bookmarkEnd w:id="9"/>
      <w:r/>
      <w:bookmarkEnd w:id="10"/>
      <w:r/>
      <w:bookmarkEnd w:id="11"/>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1.4有依法缴纳税收和社会保障基金的良好记录。</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1.5参加本次政府采购活动前三年内，在经营活动中没有重大违法记录。</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落实政府采购政策需满足的资格要求：</w:t>
      </w:r>
      <w:bookmarkStart w:id="12" w:name="_Toc28359014"/>
      <w:r/>
      <w:bookmarkStart w:id="13" w:name="_Toc28359091"/>
      <w:r>
        <w:rPr>
          <w:rFonts w:hint="eastAsia" w:ascii="宋体" w:hAnsi="宋体" w:cs="宋体"/>
          <w:color w:val="000000" w:themeColor="text1"/>
          <w:szCs w:val="21"/>
          <w14:textFill>
            <w14:solidFill>
              <w14:schemeClr w14:val="tx1"/>
            </w14:solidFill>
          </w14:textFill>
        </w:rPr>
        <w:t xml:space="preserve">本项目专门面向中小企业，根据《政府采购促进中小企业发展管理办法》（财库〔2020〕46号）及《中小企业划型标准规定》（工信部联企业〔2011〕300号），本采购标的对应的中小企业划分标准所属行业为：零售业。本项目专门面向中小企业采购,承接服务的供应商应为中小微企业、监狱企业、残疾人福利性单位。</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1.7本项目的特定资格要求：</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具有有效期内的《食品经营许可证》</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）本项目不接受联合体投标；</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2"/>
      <w:r/>
      <w:bookmarkEnd w:id="13"/>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1"/>
      </w:pPr>
      <w:r/>
      <w:bookmarkStart w:id="14" w:name="_Toc35393789"/>
      <w:r/>
      <w:bookmarkStart w:id="15" w:name="_Toc28359001"/>
      <w:r/>
      <w:bookmarkStart w:id="16" w:name="_Toc28359015"/>
      <w:r/>
      <w:bookmarkStart w:id="17" w:name="_Toc35393632"/>
      <w:r/>
      <w:bookmarkStart w:id="18" w:name="_Toc28359092"/>
      <w:r/>
      <w:bookmarkStart w:id="19" w:name="_Toc35393801"/>
      <w:r>
        <w:rPr>
          <w:rFonts w:hint="eastAsia" w:ascii="宋体" w:hAnsi="宋体" w:cs="宋体"/>
          <w:color w:val="000000" w:themeColor="text1"/>
          <w:szCs w:val="21"/>
          <w14:textFill>
            <w14:solidFill>
              <w14:schemeClr w14:val="tx1"/>
            </w14:solidFill>
          </w14:textFill>
        </w:rPr>
        <w:t xml:space="preserve">三、报名及采购文件的获取</w:t>
      </w:r>
      <w:bookmarkEnd w:id="14"/>
      <w:r/>
      <w:bookmarkEnd w:id="15"/>
      <w:r/>
      <w:bookmarkEnd w:id="16"/>
      <w:r/>
      <w:bookmarkEnd w:id="17"/>
      <w:r/>
      <w:bookmarkEnd w:id="18"/>
      <w:r/>
      <w:bookmarkEnd w:id="19"/>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bookmarkStart w:id="20" w:name="_Toc35393805"/>
      <w:r/>
      <w:bookmarkStart w:id="21" w:name="_Toc28359095"/>
      <w:r/>
      <w:bookmarkStart w:id="22" w:name="_Toc35393636"/>
      <w:r/>
      <w:bookmarkStart w:id="23" w:name="_Toc28359018"/>
      <w:r>
        <w:rPr>
          <w:rFonts w:hint="eastAsia" w:ascii="宋体" w:hAnsi="宋体" w:cs="宋体"/>
          <w:color w:val="000000" w:themeColor="text1"/>
          <w:szCs w:val="21"/>
          <w14:textFill>
            <w14:solidFill>
              <w14:schemeClr w14:val="tx1"/>
            </w14:solidFill>
          </w14:textFill>
        </w:rPr>
        <w:t xml:space="preserve">1.获取时间：自本公告发布之日起至</w:t>
      </w:r>
      <w:r>
        <w:rPr>
          <w:rFonts w:hint="eastAsia" w:ascii="宋体" w:hAnsi="宋体" w:cs="宋体"/>
          <w:bCs/>
          <w:color w:val="000000" w:themeColor="text1"/>
          <w:szCs w:val="21"/>
          <w:u w:val="single"/>
          <w14:textFill>
            <w14:solidFill>
              <w14:schemeClr w14:val="tx1"/>
            </w14:solidFill>
          </w14:textFill>
        </w:rPr>
        <w:t xml:space="preserve">202</w:t>
      </w:r>
      <w:r>
        <w:rPr>
          <w:rFonts w:hint="eastAsia" w:ascii="宋体" w:hAnsi="宋体" w:cs="宋体"/>
          <w:bCs/>
          <w:color w:val="000000" w:themeColor="text1"/>
          <w:szCs w:val="21"/>
          <w:u w:val="single"/>
          <w:lang w:val="en-US" w:eastAsia="zh-CN"/>
          <w14:textFill>
            <w14:solidFill>
              <w14:schemeClr w14:val="tx1"/>
            </w14:solidFill>
          </w14:textFill>
        </w:rPr>
        <w:t xml:space="preserve">6</w:t>
      </w:r>
      <w:r>
        <w:rPr>
          <w:rFonts w:hint="eastAsia" w:ascii="宋体" w:hAnsi="宋体" w:cs="宋体"/>
          <w:bCs/>
          <w:color w:val="000000" w:themeColor="text1"/>
          <w:szCs w:val="21"/>
          <w:u w:val="single"/>
          <w14:textFill>
            <w14:solidFill>
              <w14:schemeClr w14:val="tx1"/>
            </w14:solidFill>
          </w14:textFill>
        </w:rPr>
        <w:t xml:space="preserve">年</w:t>
      </w:r>
      <w:r>
        <w:rPr>
          <w:rFonts w:hint="eastAsia" w:ascii="宋体" w:hAnsi="宋体" w:cs="宋体"/>
          <w:bCs/>
          <w:color w:val="000000" w:themeColor="text1"/>
          <w:szCs w:val="21"/>
          <w:u w:val="single"/>
          <w:lang w:val="en-US" w:eastAsia="zh-CN"/>
          <w14:textFill>
            <w14:solidFill>
              <w14:schemeClr w14:val="tx1"/>
            </w14:solidFill>
          </w14:textFill>
        </w:rPr>
        <w:t xml:space="preserve">4</w:t>
      </w:r>
      <w:r>
        <w:rPr>
          <w:rFonts w:hint="eastAsia" w:ascii="宋体" w:hAnsi="宋体" w:cs="宋体"/>
          <w:bCs/>
          <w:color w:val="000000" w:themeColor="text1"/>
          <w:szCs w:val="21"/>
          <w:u w:val="single"/>
          <w14:textFill>
            <w14:solidFill>
              <w14:schemeClr w14:val="tx1"/>
            </w14:solidFill>
          </w14:textFill>
        </w:rPr>
        <w:t xml:space="preserve">月</w:t>
      </w:r>
      <w:r>
        <w:rPr>
          <w:rFonts w:hint="eastAsia" w:ascii="宋体" w:hAnsi="宋体" w:cs="宋体"/>
          <w:bCs/>
          <w:color w:val="000000" w:themeColor="text1"/>
          <w:szCs w:val="21"/>
          <w:u w:val="single"/>
          <w:lang w:val="en-US" w:eastAsia="zh-CN"/>
          <w14:textFill>
            <w14:solidFill>
              <w14:schemeClr w14:val="tx1"/>
            </w14:solidFill>
          </w14:textFill>
        </w:rPr>
        <w:t xml:space="preserve">9</w:t>
      </w:r>
      <w:r>
        <w:rPr>
          <w:rFonts w:hint="eastAsia" w:ascii="宋体" w:hAnsi="宋体" w:cs="宋体"/>
          <w:bCs/>
          <w:color w:val="000000" w:themeColor="text1"/>
          <w:szCs w:val="21"/>
          <w:u w:val="single"/>
          <w14:textFill>
            <w14:solidFill>
              <w14:schemeClr w14:val="tx1"/>
            </w14:solidFill>
          </w14:textFill>
        </w:rPr>
        <w:t xml:space="preserve">日</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2.获取方式：网上报名</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（1）申领CA证书</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供应商进入“江苏省政府采购”官网首页―“苏采云”―进入“苏采云政府采购一体化平台”―点击“新CA办理指南”。详见《江苏省政府采购数字证书（供应商）数字证书CA及电子签章办理指南》。</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（2）登录报名</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（3）在网上报名过程中如有疑问，请及时联系：</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CA技术咨询服务电话：400-608-6099</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电子签章技术咨询服务电话：15380932027 15371015030 13675197356 13675197221</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系统使用指导与咨询：联系电话：13914088964；18261002950（不见面项目）QQ：3048755361、895706745。</w:t>
      </w:r>
      <w:r/>
    </w:p>
    <w:p>
      <w:pPr>
        <w:pStyle w:val="957"/>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（4）参与采购活动</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3.售价：无</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4.本项目采用网上投标电子评标方式。</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四、响应文件提交</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1.网上响应文件接收截止时间：</w:t>
      </w:r>
      <w:r>
        <w:rPr>
          <w:rFonts w:hint="eastAsia" w:ascii="宋体" w:hAnsi="宋体" w:cs="宋体"/>
          <w:bCs/>
          <w:color w:val="000000" w:themeColor="text1"/>
          <w:szCs w:val="21"/>
          <w:u w:val="single"/>
          <w14:textFill>
            <w14:solidFill>
              <w14:schemeClr w14:val="tx1"/>
            </w14:solidFill>
          </w14:textFill>
        </w:rPr>
        <w:t xml:space="preserve">202</w:t>
      </w:r>
      <w:r>
        <w:rPr>
          <w:rFonts w:hint="eastAsia" w:ascii="宋体" w:hAnsi="宋体" w:cs="宋体"/>
          <w:bCs/>
          <w:color w:val="000000" w:themeColor="text1"/>
          <w:szCs w:val="21"/>
          <w:u w:val="single"/>
          <w:lang w:val="en-US" w:eastAsia="zh-CN"/>
          <w14:textFill>
            <w14:solidFill>
              <w14:schemeClr w14:val="tx1"/>
            </w14:solidFill>
          </w14:textFill>
        </w:rPr>
        <w:t xml:space="preserve">6</w:t>
      </w:r>
      <w:r>
        <w:rPr>
          <w:rFonts w:hint="eastAsia" w:ascii="宋体" w:hAnsi="宋体" w:cs="宋体"/>
          <w:bCs/>
          <w:color w:val="000000" w:themeColor="text1"/>
          <w:szCs w:val="21"/>
          <w:u w:val="single"/>
          <w14:textFill>
            <w14:solidFill>
              <w14:schemeClr w14:val="tx1"/>
            </w14:solidFill>
          </w14:textFill>
        </w:rPr>
        <w:t xml:space="preserve">年</w:t>
      </w:r>
      <w:r>
        <w:rPr>
          <w:rFonts w:hint="eastAsia" w:ascii="宋体" w:hAnsi="宋体" w:cs="宋体"/>
          <w:bCs/>
          <w:color w:val="000000" w:themeColor="text1"/>
          <w:szCs w:val="21"/>
          <w:u w:val="single"/>
          <w:lang w:val="en-US" w:eastAsia="zh-CN"/>
          <w14:textFill>
            <w14:solidFill>
              <w14:schemeClr w14:val="tx1"/>
            </w14:solidFill>
          </w14:textFill>
        </w:rPr>
        <w:t xml:space="preserve">4</w:t>
      </w:r>
      <w:r>
        <w:rPr>
          <w:rFonts w:hint="eastAsia" w:ascii="宋体" w:hAnsi="宋体" w:cs="宋体"/>
          <w:bCs/>
          <w:color w:val="000000" w:themeColor="text1"/>
          <w:szCs w:val="21"/>
          <w:u w:val="single"/>
          <w14:textFill>
            <w14:solidFill>
              <w14:schemeClr w14:val="tx1"/>
            </w14:solidFill>
          </w14:textFill>
        </w:rPr>
        <w:t xml:space="preserve">月</w:t>
      </w:r>
      <w:r>
        <w:rPr>
          <w:rFonts w:hint="eastAsia" w:ascii="宋体" w:hAnsi="宋体" w:cs="宋体"/>
          <w:bCs/>
          <w:color w:val="000000" w:themeColor="text1"/>
          <w:szCs w:val="21"/>
          <w:u w:val="single"/>
          <w:lang w:val="en-US" w:eastAsia="zh-CN"/>
          <w14:textFill>
            <w14:solidFill>
              <w14:schemeClr w14:val="tx1"/>
            </w14:solidFill>
          </w14:textFill>
        </w:rPr>
        <w:t xml:space="preserve">15</w:t>
      </w:r>
      <w:r>
        <w:rPr>
          <w:rFonts w:hint="eastAsia" w:ascii="宋体" w:hAnsi="宋体" w:cs="宋体"/>
          <w:bCs/>
          <w:color w:val="000000" w:themeColor="text1"/>
          <w:szCs w:val="21"/>
          <w:u w:val="single"/>
          <w14:textFill>
            <w14:solidFill>
              <w14:schemeClr w14:val="tx1"/>
            </w14:solidFill>
          </w14:textFill>
        </w:rPr>
        <w:t xml:space="preserve">日</w:t>
      </w:r>
      <w:r>
        <w:rPr>
          <w:rFonts w:hint="eastAsia" w:ascii="宋体" w:hAnsi="宋体" w:cs="宋体"/>
          <w:color w:val="000000" w:themeColor="text1"/>
          <w:szCs w:val="21"/>
          <w14:textFill>
            <w14:solidFill>
              <w14:schemeClr w14:val="tx1"/>
            </w14:solidFill>
          </w14:textFill>
        </w:rPr>
        <w:t xml:space="preserve">09:30（北京时间）</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Cs w:val="21"/>
          <w14:textFill>
            <w14:solidFill>
              <w14:schemeClr w14:val="tx1"/>
            </w14:solidFill>
          </w14:textFill>
        </w:rPr>
        <w:t xml:space="preserve">本项目为不见面开标项目，开标阶段供应商在【供应商解密】环节必须使用CA证书解密电子投标文件，如在系统规定的解密时间内未能完成解密的视为放弃投标。</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4.请供应商确保电脑、系统及其他设备（视频输入输出设备等）无误，且开标直至项目结束始终保持系统在线状态。</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五、公告期限</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六、其他补充事宜</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1.有关本项目电子投标具体操作方法详见苏采云系统中的客户端使用说明和供应商《操作手册》。</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2.本次采购的有关信息将在江苏省政府采购网、苏州政府采购网</w:t>
      </w:r>
      <w:r>
        <w:fldChar w:fldCharType="begin"/>
      </w:r>
      <w:r>
        <w:instrText xml:space="preserve"> HYPERLINK "Http://www.szweikang.com、《中国财经报》、《城市商报》上发布" </w:instrText>
      </w:r>
      <w:r>
        <w:fldChar w:fldCharType="separate"/>
      </w:r>
      <w:r>
        <w:fldChar w:fldCharType="begin"/>
      </w:r>
      <w:r>
        <w:instrText xml:space="preserve"> HYPERLINK "Http://www.szweikang.com、《中国财经报》、《城市商报》上发布" </w:instrText>
      </w:r>
      <w:r>
        <w:fldChar w:fldCharType="separate"/>
      </w:r>
      <w:r>
        <w:rPr>
          <w:rFonts w:hint="eastAsia" w:ascii="宋体" w:hAnsi="宋体" w:cs="宋体"/>
          <w:color w:val="000000" w:themeColor="text1"/>
          <w:szCs w:val="21"/>
          <w14:textFill>
            <w14:solidFill>
              <w14:schemeClr w14:val="tx1"/>
            </w14:solidFill>
          </w14:textFill>
        </w:rPr>
        <w:t xml:space="preserve">上发布</w:t>
      </w:r>
      <w:r>
        <w:rPr>
          <w:rFonts w:hint="eastAsia" w:ascii="宋体" w:hAnsi="宋体" w:cs="宋体"/>
          <w:color w:val="000000" w:themeColor="text1"/>
          <w:szCs w:val="21"/>
          <w14:textFill>
            <w14:solidFill>
              <w14:schemeClr w14:val="tx1"/>
            </w14:solidFill>
          </w14:textFill>
        </w:rPr>
        <w:fldChar w:fldCharType="end"/>
      </w:r>
      <w:r>
        <w:fldChar w:fldCharType="end"/>
      </w:r>
      <w:r>
        <w:rPr>
          <w:rFonts w:hint="eastAsia" w:ascii="宋体" w:hAnsi="宋体" w:cs="宋体"/>
          <w:color w:val="000000" w:themeColor="text1"/>
          <w:szCs w:val="21"/>
          <w14:textFill>
            <w14:solidFill>
              <w14:schemeClr w14:val="tx1"/>
            </w14:solidFill>
          </w14:textFill>
        </w:rPr>
        <w:t xml:space="preserve">，敬请留意；</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3.苏州市吴江区政府采购监督电话：0512-63982395</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bCs/>
          <w:color w:val="000000" w:themeColor="text1"/>
          <w:szCs w:val="21"/>
          <w14:textFill>
            <w14:solidFill>
              <w14:schemeClr w14:val="tx1"/>
            </w14:solidFill>
          </w14:textFill>
        </w:rPr>
        <w:t xml:space="preserve">4.本项目获取招标文件截止日期之后仍可以下载招标文件，但截止日期之后下载的招标文件，视为非有效方式且不作为供应商权益受到损害的证明材料和依据。</w:t>
      </w:r>
      <w:r/>
    </w:p>
    <w:p>
      <w:pPr>
        <w:ind w:firstLine="482"/>
        <w:jc w:val="left"/>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七、凡对本次采购提出询问，请按以下方式联系。</w:t>
      </w:r>
      <w:bookmarkEnd w:id="20"/>
      <w:r/>
      <w:bookmarkEnd w:id="21"/>
      <w:r/>
      <w:bookmarkEnd w:id="22"/>
      <w:r/>
      <w:bookmarkEnd w:id="23"/>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bookmarkStart w:id="24" w:name="_Toc28358998"/>
      <w:r/>
      <w:bookmarkStart w:id="25" w:name="_Toc35393786"/>
      <w:r/>
      <w:bookmarkStart w:id="26" w:name="_Toc28359075"/>
      <w:r/>
      <w:bookmarkStart w:id="27" w:name="_Toc35393617"/>
      <w:r>
        <w:rPr>
          <w:rFonts w:hint="eastAsia" w:ascii="宋体" w:hAnsi="宋体" w:cs="宋体"/>
          <w:color w:val="000000" w:themeColor="text1"/>
          <w:szCs w:val="21"/>
          <w14:textFill>
            <w14:solidFill>
              <w14:schemeClr w14:val="tx1"/>
            </w14:solidFill>
          </w14:textFill>
        </w:rPr>
        <w:t xml:space="preserve">1.采购人信息</w:t>
      </w:r>
      <w:bookmarkEnd w:id="24"/>
      <w:r/>
      <w:bookmarkEnd w:id="25"/>
      <w:r/>
      <w:bookmarkEnd w:id="26"/>
      <w:r/>
      <w:bookmarkEnd w:id="27"/>
      <w:r>
        <w:rPr>
          <w:rFonts w:hint="eastAsia" w:ascii="宋体" w:hAnsi="宋体" w:cs="宋体"/>
          <w:color w:val="000000" w:themeColor="text1"/>
          <w:szCs w:val="21"/>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名称：苏州市公安局吴江分局</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联系人：</w:t>
      </w:r>
      <w:r>
        <w:rPr>
          <w:rFonts w:ascii="SimSun" w:hAnsi="SimSun" w:eastAsia="SimSun" w:cs="SimSun"/>
          <w:color w:val="000000"/>
          <w:sz w:val="21"/>
        </w:rPr>
        <w:t xml:space="preserve">吴慧珍</w:t>
      </w:r>
      <w:r>
        <w:rPr>
          <w:rFonts w:hint="eastAsia" w:ascii="宋体" w:hAnsi="宋体" w:cs="宋体"/>
          <w:color w:val="000000" w:themeColor="text1"/>
          <w:szCs w:val="21"/>
          <w14:textFill>
            <w14:solidFill>
              <w14:schemeClr w14:val="tx1"/>
            </w14:solidFill>
          </w14:textFill>
        </w:rPr>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63193106</w:t>
      </w:r>
      <w:r>
        <w:rPr>
          <w:rFonts w:hint="eastAsia" w:ascii="宋体" w:hAnsi="宋体" w:cs="宋体"/>
          <w:color w:val="000000" w:themeColor="text1"/>
          <w:szCs w:val="21"/>
          <w14:textFill>
            <w14:solidFill>
              <w14:schemeClr w14:val="tx1"/>
            </w14:solidFill>
          </w14:textFill>
        </w:rPr>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地址：江苏省苏州市吴江区东太湖大道6600号</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2.代理机构信息：</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w:t>
      </w:r>
      <w:bookmarkStart w:id="28" w:name="XTDLJG_1"/>
      <w:r>
        <w:rPr>
          <w:rFonts w:hint="eastAsia" w:ascii="宋体" w:hAnsi="宋体" w:cs="宋体"/>
          <w:color w:val="000000" w:themeColor="text1"/>
          <w:szCs w:val="21"/>
          <w14:textFill>
            <w14:solidFill>
              <w14:schemeClr w14:val="tx1"/>
            </w14:solidFill>
          </w14:textFill>
        </w:rPr>
        <w:t xml:space="preserve">苏州市天美达招投标咨询服务有限公司</w:t>
      </w:r>
      <w:bookmarkEnd w:id="28"/>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地址：苏州市姑苏区平泷路251号城市生活广场A座1519室</w:t>
      </w:r>
      <w:r/>
    </w:p>
    <w:p>
      <w:pPr>
        <w:ind w:firstLine="480"/>
        <w:jc w:val="left"/>
        <w:spacing w:line="360" w:lineRule="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联系人：高飞、</w:t>
      </w:r>
      <w:r>
        <w:rPr>
          <w:rFonts w:hint="eastAsia" w:ascii="宋体" w:hAnsi="宋体" w:cs="宋体"/>
          <w:color w:val="000000" w:themeColor="text1"/>
          <w:szCs w:val="21"/>
          <w:lang w:val="en-US" w:eastAsia="zh-CN"/>
          <w14:textFill>
            <w14:solidFill>
              <w14:schemeClr w14:val="tx1"/>
            </w14:solidFill>
          </w14:textFill>
        </w:rPr>
        <w:t xml:space="preserve">叶韵</w:t>
      </w:r>
      <w:r/>
    </w:p>
    <w:p>
      <w:pPr>
        <w:ind w:firstLine="480"/>
        <w:jc w:val="left"/>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电话：0512-65231142</w:t>
      </w:r>
      <w:r>
        <w:rPr>
          <w:rFonts w:hint="eastAsia" w:ascii="宋体" w:hAnsi="宋体" w:cs="宋体"/>
          <w:color w:val="000000" w:themeColor="text1"/>
          <w:szCs w:val="21"/>
          <w:lang w:val="en-US" w:eastAsia="zh-CN"/>
          <w14:textFill>
            <w14:solidFill>
              <w14:schemeClr w14:val="tx1"/>
            </w14:solidFill>
          </w14:textFill>
        </w:rPr>
        <w:t xml:space="preserve">-8007</w:t>
      </w:r>
      <w:r/>
    </w:p>
    <w:p>
      <w:pPr>
        <w:ind w:firstLine="48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项目联系人：高飞、</w:t>
      </w:r>
      <w:r>
        <w:rPr>
          <w:rFonts w:hint="eastAsia" w:ascii="宋体" w:hAnsi="宋体" w:cs="宋体"/>
          <w:color w:val="000000" w:themeColor="text1"/>
          <w:szCs w:val="21"/>
          <w:lang w:val="en-US" w:eastAsia="zh-CN"/>
          <w14:textFill>
            <w14:solidFill>
              <w14:schemeClr w14:val="tx1"/>
            </w14:solidFill>
          </w14:textFill>
        </w:rPr>
        <w:t xml:space="preserve">叶韵</w:t>
      </w:r>
      <w:r/>
    </w:p>
    <w:p>
      <w:pPr>
        <w:ind w:firstLine="480"/>
        <w:jc w:val="left"/>
        <w:spacing w:line="360" w:lineRule="auto"/>
        <w:rPr>
          <w:rFonts w:hint="default" w:ascii="宋体" w:hAnsi="宋体" w:eastAsia="宋体" w:cs="宋体"/>
          <w:b/>
          <w:bCs/>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电话：0512-65231142</w:t>
      </w:r>
      <w:r>
        <w:rPr>
          <w:rFonts w:hint="eastAsia" w:ascii="宋体" w:hAnsi="宋体" w:cs="宋体"/>
          <w:color w:val="000000" w:themeColor="text1"/>
          <w:szCs w:val="21"/>
          <w:lang w:val="en-US" w:eastAsia="zh-CN"/>
          <w14:textFill>
            <w14:solidFill>
              <w14:schemeClr w14:val="tx1"/>
            </w14:solidFill>
          </w14:textFill>
        </w:rPr>
        <w:t xml:space="preserve">-8007</w:t>
      </w:r>
      <w:bookmarkEnd w:id="0"/>
      <w:r/>
      <w:bookmarkEnd w:id="1"/>
      <w:r/>
      <w:bookmarkEnd w:id="2"/>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left"/>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r>
      <w:r/>
    </w:p>
    <w:p>
      <w:pPr>
        <w:jc w:val="center"/>
        <w:spacing w:line="360" w:lineRule="auto"/>
        <w:tabs>
          <w:tab w:val="left" w:pos="315" w:leader="none"/>
          <w:tab w:val="center" w:pos="4153" w:leader="none"/>
        </w:tabs>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第二章  磋商供应商须知</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1.</w:t>
      </w:r>
      <w:bookmarkStart w:id="29" w:name="_Hlk62113034"/>
      <w:r>
        <w:rPr>
          <w:rFonts w:hint="eastAsia" w:ascii="宋体" w:hAnsi="宋体" w:cs="宋体"/>
          <w:b/>
          <w:color w:val="000000" w:themeColor="text1"/>
          <w:szCs w:val="21"/>
          <w14:textFill>
            <w14:solidFill>
              <w14:schemeClr w14:val="tx1"/>
            </w14:solidFill>
          </w14:textFill>
        </w:rPr>
        <w:t xml:space="preserve">★</w:t>
      </w:r>
      <w:bookmarkEnd w:id="29"/>
      <w:r>
        <w:rPr>
          <w:rFonts w:hint="eastAsia" w:ascii="宋体" w:hAnsi="宋体" w:cs="宋体"/>
          <w:b/>
          <w:color w:val="000000" w:themeColor="text1"/>
          <w:szCs w:val="21"/>
          <w14:textFill>
            <w14:solidFill>
              <w14:schemeClr w14:val="tx1"/>
            </w14:solidFill>
          </w14:textFill>
        </w:rPr>
        <w:t xml:space="preserve">合格磋商供应商的资格条件</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1.1.《中华人民共和国政府采购法》第二十二条规定。</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2.落实政府釆购政策需满足的资格要求:</w:t>
      </w:r>
      <w:r/>
    </w:p>
    <w:p>
      <w:pPr>
        <w:ind w:firstLine="42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2.1本项目专门面向中小企业，所属行业为零售业。</w:t>
      </w:r>
      <w:r/>
    </w:p>
    <w:p>
      <w:pPr>
        <w:ind w:firstLine="422"/>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3.★联合体响应：</w:t>
      </w:r>
      <w:r>
        <w:rPr>
          <w:rFonts w:hint="eastAsia" w:ascii="宋体" w:hAnsi="宋体" w:cs="宋体"/>
          <w:bCs/>
          <w:color w:val="000000" w:themeColor="text1"/>
          <w:szCs w:val="21"/>
          <w14:textFill>
            <w14:solidFill>
              <w14:schemeClr w14:val="tx1"/>
            </w14:solidFill>
          </w14:textFill>
        </w:rPr>
        <w:t xml:space="preserve">不接受。</w:t>
      </w:r>
      <w:r/>
    </w:p>
    <w:p>
      <w:pPr>
        <w:ind w:firstLine="422"/>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4.★转包与分包与磋商费用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4.1本项目不允许转包或分包。</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4.2无论磋商过程中的做法和结果如何，磋商供应商自行承担所有与参加磋商有关的全部费用。</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5.磋商文件</w:t>
      </w:r>
      <w:r/>
    </w:p>
    <w:p>
      <w:pPr>
        <w:ind w:firstLine="420"/>
        <w:jc w:val="left"/>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5.1.磋商文件的内容如下：</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第一章 磋商邀请书</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第二章 磋商供应商须知</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第三章 响应文件格式</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第四章 采购需求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第五章 合同主要条款</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第六章 评标办法及评分标准</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6.磋商文件的澄清和修改</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6.2.磋商文件的澄清、修改等内容与竞争性磋商文件在同一内容的表述上不一致时，以发出日期最接近磋商时间的公告为准。</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spacing w:line="360" w:lineRule="auto"/>
        <w:rPr>
          <w:rFonts w:hint="eastAsia" w:ascii="宋体" w:hAnsi="宋体" w:cs="宋体"/>
          <w:b/>
          <w:color w:val="000000" w:themeColor="text1"/>
          <w:szCs w:val="21"/>
          <w14:textFill>
            <w14:solidFill>
              <w14:schemeClr w14:val="tx1"/>
            </w14:solidFill>
          </w14:textFill>
        </w:rPr>
        <w:outlineLvl w:val="2"/>
      </w:pPr>
      <w:r>
        <w:rPr>
          <w:rFonts w:hint="eastAsia" w:ascii="宋体" w:hAnsi="宋体" w:cs="宋体"/>
          <w:b/>
          <w:color w:val="000000" w:themeColor="text1"/>
          <w:szCs w:val="21"/>
          <w14:textFill>
            <w14:solidFill>
              <w14:schemeClr w14:val="tx1"/>
            </w14:solidFill>
          </w14:textFill>
        </w:rPr>
        <w:t xml:space="preserve">7.★响应文件计量单位和使用文字</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7.1.响应文件中所使用的计量单位，除竞争性磋商文件中有特殊要求外，均应使用中华人民共和国法定计量单位。</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8. 磋商响应文件的组成：</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8.1封面</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8.2磋商报价表</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8.3</w:t>
      </w:r>
      <w:r>
        <w:rPr>
          <w:rFonts w:hint="eastAsia" w:ascii="宋体" w:hAnsi="宋体" w:cs="宋体"/>
          <w:b/>
          <w:bCs/>
          <w:color w:val="000000" w:themeColor="text1"/>
          <w:szCs w:val="21"/>
          <w14:textFill>
            <w14:solidFill>
              <w14:schemeClr w14:val="tx1"/>
            </w14:solidFill>
          </w14:textFill>
        </w:rPr>
        <w:t xml:space="preserve">资格要求证明文件</w:t>
      </w:r>
      <w:r>
        <w:rPr>
          <w:rFonts w:hint="eastAsia" w:ascii="宋体" w:hAnsi="宋体" w:cs="宋体"/>
          <w:b/>
          <w:color w:val="000000" w:themeColor="text1"/>
          <w:szCs w:val="21"/>
          <w14:textFill>
            <w14:solidFill>
              <w14:schemeClr w14:val="tx1"/>
            </w14:solidFill>
          </w14:textFill>
        </w:rPr>
        <w:t xml:space="preserve">：</w:t>
      </w:r>
      <w:r/>
    </w:p>
    <w:p>
      <w:pPr>
        <w:ind w:firstLine="420"/>
        <w:spacing w:line="360" w:lineRule="auto"/>
        <w:tabs>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8.3.1具有独立承担民事责任的能力。</w:t>
      </w:r>
      <w:r>
        <w:rPr>
          <w:rFonts w:hint="eastAsia" w:ascii="宋体" w:hAnsi="宋体" w:cs="宋体"/>
          <w:color w:val="000000" w:themeColor="text1"/>
          <w:szCs w:val="21"/>
          <w:lang w:val="zh-CN"/>
          <w14:textFill>
            <w14:solidFill>
              <w14:schemeClr w14:val="tx1"/>
            </w14:solidFill>
          </w14:textFill>
        </w:rPr>
        <w:t xml:space="preserve">包括法人或者其他组织的营业执照等证明文件，自然人的身份证明。</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8.3.2具有良好的商业信誉和健全的财务会计制度证明。包括但不限于最近一期经审计的财务报告或财务报表，其他组织、自然人及成立未满一年的法人应提供银行出具的资信证明。</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8.3.3有依法缴纳税收和社会保障资金的良好记录。提供参加本次政府采购活动前依法缴纳税收和社会保障资金的相关材料；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8.3.4提供具有履行合同所必需的设备和专业技术能力的书面声明；</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8.3.5提供参加政府采购活动前3年内在经营活动中没有重大违法记录的书面声明。</w:t>
      </w:r>
      <w:r/>
    </w:p>
    <w:p>
      <w:p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8.3.6提供《中小企业声明函》或《残疾人福利性单位声明函》或由省级以上监狱管理局、戒毒管理局（含新疆生产建设兵团）出具的属于监狱企业的证明文件；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8.3.7特定资格要求的证明材料。</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8.3.</w:t>
      </w:r>
      <w:r>
        <w:rPr>
          <w:rFonts w:hint="eastAsia" w:ascii="宋体" w:hAnsi="宋体" w:eastAsia="宋体" w:cs="宋体"/>
          <w:color w:val="000000" w:themeColor="text1"/>
          <w:szCs w:val="21"/>
          <w:lang w:val="en-US" w:eastAsia="zh-CN"/>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关于资格文件的声明函（格</w:t>
      </w:r>
      <w:r>
        <w:rPr>
          <w:rFonts w:hint="eastAsia" w:ascii="宋体" w:hAnsi="宋体" w:cs="宋体"/>
          <w:color w:val="000000" w:themeColor="text1"/>
          <w:szCs w:val="21"/>
          <w14:textFill>
            <w14:solidFill>
              <w14:schemeClr w14:val="tx1"/>
            </w14:solidFill>
          </w14:textFill>
        </w:rPr>
        <w:t xml:space="preserve">式见第三章）。</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8.4</w:t>
      </w:r>
      <w:r>
        <w:rPr>
          <w:rFonts w:hint="eastAsia" w:ascii="宋体" w:hAnsi="宋体" w:cs="宋体"/>
          <w:b/>
          <w:bCs/>
          <w:color w:val="000000" w:themeColor="text1"/>
          <w:szCs w:val="21"/>
          <w14:textFill>
            <w14:solidFill>
              <w14:schemeClr w14:val="tx1"/>
            </w14:solidFill>
          </w14:textFill>
        </w:rPr>
        <w:t xml:space="preserve"> 符合性审查响应文件</w:t>
      </w:r>
      <w:r>
        <w:rPr>
          <w:rFonts w:hint="eastAsia" w:ascii="宋体" w:hAnsi="宋体" w:cs="宋体"/>
          <w:color w:val="000000" w:themeColor="text1"/>
          <w:szCs w:val="21"/>
          <w14:textFill>
            <w14:solidFill>
              <w14:schemeClr w14:val="tx1"/>
            </w14:solidFill>
          </w14:textFill>
        </w:rPr>
        <w:t xml:space="preserve">（详见响应文件格式）</w:t>
      </w:r>
      <w:r>
        <w:rPr>
          <w:rFonts w:hint="eastAsia" w:ascii="宋体" w:hAnsi="宋体" w:cs="宋体"/>
          <w:b/>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8.4.1磋商响应承诺书；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8.4.2响应单位法定代表人身份证复印件；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8.4.3授权委托书（如有授权）；</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8.4.4响应单位委托代理人身份证复印件（如有授权）；</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8.4.5磋商响应报价表；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8.4.6磋商响应报价明细表；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8.4.7偏离表（商务条款偏离表、技术条款偏离表）（格式见第三章）；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8.4.8</w:t>
      </w:r>
      <w:r>
        <w:rPr>
          <w:rFonts w:hint="eastAsia" w:ascii="宋体" w:hAnsi="宋体" w:cs="宋体"/>
          <w:bCs/>
          <w:color w:val="000000" w:themeColor="text1"/>
          <w:szCs w:val="21"/>
          <w14:textFill>
            <w14:solidFill>
              <w14:schemeClr w14:val="tx1"/>
            </w14:solidFill>
          </w14:textFill>
        </w:rPr>
        <w:t xml:space="preserve">投标（响应）保证承诺书；</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8.4.9响应单位情况表（格式见第三章）</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8.4.10其他需响应单位对本次投标的详细说明；</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8.4.11其他可以证明响应单位资信、资质和货物、服务质量的证书、文件、推荐信等补充资料。</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8.5评分要点及技术要求</w:t>
      </w:r>
      <w:r/>
    </w:p>
    <w:p>
      <w:pPr>
        <w:ind w:firstLine="420"/>
        <w:spacing w:line="360" w:lineRule="auto"/>
        <w:widowControl/>
        <w:tabs>
          <w:tab w:val="left" w:pos="0" w:leader="none"/>
        </w:tabs>
        <w:rPr>
          <w:rFonts w:hint="eastAsia" w:ascii="宋体" w:hAnsi="宋体" w:cs="宋体"/>
          <w:bCs/>
          <w:color w:val="000000" w:themeColor="text1"/>
          <w:szCs w:val="21"/>
          <w14:textFill>
            <w14:solidFill>
              <w14:schemeClr w14:val="tx1"/>
            </w14:solidFill>
          </w14:textFill>
        </w:rPr>
        <w:outlineLvl w:val="1"/>
      </w:pPr>
      <w:r>
        <w:rPr>
          <w:rFonts w:hint="eastAsia" w:ascii="宋体" w:hAnsi="宋体" w:cs="宋体"/>
          <w:bCs/>
          <w:color w:val="000000" w:themeColor="text1"/>
          <w:szCs w:val="21"/>
          <w14:textFill>
            <w14:solidFill>
              <w14:schemeClr w14:val="tx1"/>
            </w14:solidFill>
          </w14:textFill>
        </w:rPr>
        <w:t xml:space="preserve">8.5</w:t>
      </w:r>
      <w:r>
        <w:rPr>
          <w:rFonts w:hint="eastAsia" w:ascii="宋体" w:hAnsi="宋体" w:cs="宋体"/>
          <w:bCs/>
          <w:color w:val="000000" w:themeColor="text1"/>
          <w:szCs w:val="21"/>
          <w:lang w:val="zh-CN"/>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服务方案及人员配置比较；</w:t>
      </w:r>
      <w:r/>
    </w:p>
    <w:p>
      <w:pPr>
        <w:ind w:firstLine="420"/>
        <w:spacing w:line="360" w:lineRule="auto"/>
        <w:widowControl/>
        <w:tabs>
          <w:tab w:val="left" w:pos="0" w:leader="none"/>
        </w:tabs>
        <w:rPr>
          <w:rFonts w:hint="eastAsia" w:ascii="宋体" w:hAnsi="宋体" w:cs="宋体"/>
          <w:bCs/>
          <w:color w:val="000000" w:themeColor="text1"/>
          <w:szCs w:val="21"/>
          <w14:textFill>
            <w14:solidFill>
              <w14:schemeClr w14:val="tx1"/>
            </w14:solidFill>
          </w14:textFill>
        </w:rPr>
        <w:outlineLvl w:val="1"/>
      </w:pPr>
      <w:r>
        <w:rPr>
          <w:rFonts w:hint="eastAsia" w:ascii="宋体" w:hAnsi="宋体" w:cs="宋体"/>
          <w:bCs/>
          <w:color w:val="000000" w:themeColor="text1"/>
          <w:szCs w:val="21"/>
          <w14:textFill>
            <w14:solidFill>
              <w14:schemeClr w14:val="tx1"/>
            </w14:solidFill>
          </w14:textFill>
        </w:rPr>
        <w:t xml:space="preserve">8.5</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2项目服务人员综合素质比较；</w:t>
      </w:r>
      <w:r/>
    </w:p>
    <w:p>
      <w:pPr>
        <w:ind w:firstLine="420"/>
        <w:spacing w:line="360" w:lineRule="auto"/>
        <w:widowControl/>
        <w:tabs>
          <w:tab w:val="left" w:pos="0" w:leader="none"/>
        </w:tabs>
        <w:rPr>
          <w:rFonts w:hint="eastAsia" w:ascii="宋体" w:hAnsi="宋体" w:cs="宋体"/>
          <w:bCs/>
          <w:color w:val="000000" w:themeColor="text1"/>
          <w:szCs w:val="21"/>
          <w14:textFill>
            <w14:solidFill>
              <w14:schemeClr w14:val="tx1"/>
            </w14:solidFill>
          </w14:textFill>
        </w:rPr>
        <w:outlineLvl w:val="1"/>
      </w:pPr>
      <w:r>
        <w:rPr>
          <w:rFonts w:hint="eastAsia" w:ascii="宋体" w:hAnsi="宋体" w:cs="宋体"/>
          <w:bCs/>
          <w:color w:val="000000" w:themeColor="text1"/>
          <w:szCs w:val="21"/>
          <w14:textFill>
            <w14:solidFill>
              <w14:schemeClr w14:val="tx1"/>
            </w14:solidFill>
          </w14:textFill>
        </w:rPr>
        <w:t xml:space="preserve">8.5.3响应单位综合实力比较；</w:t>
      </w:r>
      <w:r/>
    </w:p>
    <w:p>
      <w:pPr>
        <w:ind w:firstLine="422"/>
        <w:spacing w:line="360" w:lineRule="auto"/>
        <w:widowControl/>
        <w:tabs>
          <w:tab w:val="left" w:pos="0" w:leader="none"/>
        </w:tabs>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备注：</w:t>
      </w:r>
      <w:r/>
    </w:p>
    <w:p>
      <w:pPr>
        <w:numPr>
          <w:ilvl w:val="0"/>
          <w:numId w:val="1"/>
        </w:numPr>
        <w:ind w:firstLine="422"/>
        <w:spacing w:line="360" w:lineRule="auto"/>
        <w:widowControl/>
        <w:tabs>
          <w:tab w:val="left" w:pos="0" w:leader="none"/>
        </w:tabs>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投标文件由8.1、8.2、8.3和8.4款规定的内容共同组成。投标人必须提交上述8.1.1—8.4.7款规定的资料，并须按照“响应文件组成”将相关材料上传至相应模块。否则，响应文件将因资格性条件不符或未实质性响应采购文件而被拒绝。</w:t>
      </w:r>
      <w:r/>
    </w:p>
    <w:p>
      <w:pPr>
        <w:ind w:firstLine="422"/>
        <w:spacing w:line="360" w:lineRule="auto"/>
        <w:widowControl/>
        <w:tabs>
          <w:tab w:val="left" w:pos="0" w:leader="none"/>
        </w:tabs>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9. 网上响应文件的制作</w:t>
      </w:r>
      <w:r/>
    </w:p>
    <w:p>
      <w:pPr>
        <w:ind w:firstLine="420"/>
        <w:spacing w:line="360" w:lineRule="auto"/>
        <w:tabs>
          <w:tab w:val="left" w:pos="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系统中下载招标文件后，点击“客户端下载地址”，下载投标文件客户端，查看客户端使用说明。</w:t>
      </w:r>
      <w:r/>
    </w:p>
    <w:p>
      <w:pPr>
        <w:ind w:firstLine="420"/>
        <w:spacing w:line="360" w:lineRule="auto"/>
        <w:tabs>
          <w:tab w:val="left" w:pos="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（2）将下载的采购文件导入投标文件客户端，按照使用说明完成投标文件的编制和加盖电子签章。</w:t>
      </w:r>
      <w:r/>
    </w:p>
    <w:p>
      <w:pPr>
        <w:ind w:firstLine="420"/>
        <w:spacing w:line="360" w:lineRule="auto"/>
        <w:tabs>
          <w:tab w:val="left" w:pos="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（3）导出制作完成的投标文件，上传至苏采云系统。</w:t>
      </w:r>
      <w:r/>
    </w:p>
    <w:p>
      <w:pPr>
        <w:ind w:firstLine="420"/>
        <w:spacing w:line="360" w:lineRule="auto"/>
        <w:tabs>
          <w:tab w:val="left" w:pos="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注：具体投标文件编制教程查看苏采云系统中的客户端使用说明和供应商《操作手册》。</w:t>
      </w:r>
      <w:r/>
    </w:p>
    <w:p>
      <w:pPr>
        <w:pStyle w:val="767"/>
        <w:ind w:firstLine="420"/>
        <w:rPr>
          <w:rFonts w:hint="eastAsia" w:hAnsi="宋体" w:cs="宋体"/>
          <w:color w:val="000000" w:themeColor="text1"/>
          <w:sz w:val="21"/>
          <w:szCs w:val="21"/>
          <w14:textFill>
            <w14:solidFill>
              <w14:schemeClr w14:val="tx1"/>
            </w14:solidFill>
          </w14:textFill>
        </w:rPr>
      </w:pPr>
      <w:r>
        <w:rPr>
          <w:rFonts w:hAnsi="宋体" w:cs="宋体"/>
          <w:color w:val="000000" w:themeColor="text1"/>
          <w:sz w:val="21"/>
          <w:szCs w:val="21"/>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56.3pt;mso-wrap-distance-left:0.0pt;mso-wrap-distance-top:0.0pt;mso-wrap-distance-right:0.0pt;mso-wrap-distance-bottom:0.0pt;" filled="f" stroked="f">
            <v:path textboxrect="0,0,0,0"/>
            <v:imagedata r:id="rId14" o:title=""/>
          </v:shape>
          <o:OLEObject DrawAspect="Content" r:id="rId15" ObjectID="_1525043" ProgID="Package" ShapeID="_x0000_i3" Type="Embed"/>
        </w:objec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10.报价（编制）要求的说明</w:t>
      </w:r>
      <w:r/>
    </w:p>
    <w:p>
      <w:pPr>
        <w:ind w:firstLine="42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10.1.磋商报价应包括完成该标的物全部内容的一切费用。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10.2.响应人应按《磋商响应报价明细表》中的全部项目计算单价和总价。《磋商响应报价明细表》中的每一单项均应计算并填写单价和总价，并由法定代表人或代理人签署。</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10.3.响应人应对磋商文件内所要采购的全部内容进行报价，只投其中部分内容者，其响应文件将被拒绝。</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10.4.一项响应内容只允许一个报价，采购代理机构不接受任何有选择性的响应报价。</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10.5.响应文件报价中的单价和总价全部采用人民币表示，除非合同的特殊条款另有规定。</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11.★磋商有效期</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11.1.磋商响应文件的有效期为90日历天，在此期间内，响应文件应保持有效。有效期短于这个规定期限的，将被拒绝。</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11.2.特殊情况下，磋商采购单位可与磋商供应商协商延缓磋商响应文件的有效期，这种要求和答复均以书面形式进行。</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11.3.磋商响应方可拒绝接受延期要求而放弃磋商，同意延长有效期的磋商响应方不能修改磋商响应文件。</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12.磋商响应截止时间</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12.1.响应文件必须在磋商截止时间前提交。截止时间以后送达的响应文件，采购人或采购代理机构将拒绝接收。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12.2.采购人或者采购代理机构推迟磋商截止时间时，应以更正公告的形式，通知所有响应人。</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13.磋商响应文件修改和撤回</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13.1.投标文件的修改应在投标截止时间前进行。</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13.2.投标开始时间后至投标截止时间前，投标人可以撤回投标。</w:t>
      </w:r>
      <w:r/>
    </w:p>
    <w:p>
      <w:pPr>
        <w:ind w:firstLine="422"/>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14.磋商评审程序</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14.1采购代理机构按本须知规定的时间、地点主持磋商采购活动。</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14.3由磋商小组审查供应商解密的响应文件。</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tabs>
          <w:tab w:val="left" w:pos="753"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themeColor="text1"/>
          <w:szCs w:val="21"/>
          <w14:textFill>
            <w14:solidFill>
              <w14:schemeClr w14:val="tx1"/>
            </w14:solidFill>
          </w14:textFill>
        </w:rPr>
        <w:t xml:space="preserve">磋商小组通过“苏采云”系统向供应商发布“磋商函”，供应商应当按照要求在“苏采云”系统提交“磋商响应函”并加盖CA电子公章。</w:t>
      </w:r>
      <w:r/>
    </w:p>
    <w:p>
      <w:pPr>
        <w:ind w:firstLine="422"/>
        <w:spacing w:line="360" w:lineRule="auto"/>
        <w:tabs>
          <w:tab w:val="left" w:pos="753"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14.7政府采购异常低价审查：</w:t>
      </w:r>
      <w:r/>
    </w:p>
    <w:p>
      <w:pPr>
        <w:ind w:firstLine="420"/>
        <w:spacing w:line="360" w:lineRule="auto"/>
        <w:tabs>
          <w:tab w:val="left" w:pos="753"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14.7.1</w:t>
      </w:r>
      <w:r>
        <w:rPr>
          <w:rFonts w:hint="eastAsia" w:ascii="宋体" w:hAnsi="宋体" w:eastAsia="宋体" w:cs="宋体"/>
          <w:color w:val="000000" w:themeColor="text1"/>
          <w:szCs w:val="21"/>
          <w:lang w:val="zh-CN"/>
          <w14:textFill>
            <w14:solidFill>
              <w14:schemeClr w14:val="tx1"/>
            </w14:solidFill>
          </w14:textFill>
        </w:rPr>
        <w:t xml:space="preserve">投标（响应）报价低于全部通过符合性审查供应商投标（响应）报价平均值50%</w:t>
      </w:r>
      <w:r>
        <w:rPr>
          <w:rFonts w:hint="default" w:ascii="宋体" w:hAnsi="宋体" w:eastAsia="宋体" w:cs="宋体"/>
          <w:color w:val="000000" w:themeColor="text1"/>
          <w:szCs w:val="21"/>
          <w:lang w:val="zh-CN"/>
          <w14:textFill>
            <w14:solidFill>
              <w14:schemeClr w14:val="tx1"/>
            </w14:solidFill>
          </w14:textFill>
        </w:rPr>
        <w:t xml:space="preserve">的，即投标（响应）报价</w:t>
      </w:r>
      <w:r>
        <w:rPr>
          <w:rFonts w:hint="eastAsia" w:ascii="宋体" w:hAnsi="宋体" w:eastAsia="宋体" w:cs="宋体"/>
          <w:color w:val="000000" w:themeColor="text1"/>
          <w:szCs w:val="21"/>
          <w:lang w:val="zh-CN"/>
          <w14:textFill>
            <w14:solidFill>
              <w14:schemeClr w14:val="tx1"/>
            </w14:solidFill>
          </w14:textFill>
        </w:rPr>
        <w:t xml:space="preserve">&lt;</w:t>
      </w:r>
      <w:r>
        <w:rPr>
          <w:rFonts w:hint="default" w:ascii="宋体" w:hAnsi="宋体" w:eastAsia="宋体" w:cs="宋体"/>
          <w:color w:val="000000" w:themeColor="text1"/>
          <w:szCs w:val="21"/>
          <w:lang w:val="zh-CN"/>
          <w14:textFill>
            <w14:solidFill>
              <w14:schemeClr w14:val="tx1"/>
            </w14:solidFill>
          </w14:textFill>
        </w:rPr>
        <w:t xml:space="preserve">全部通过符合性审查供应商投标（响应）报价平均值</w:t>
      </w:r>
      <w:r>
        <w:rPr>
          <w:rFonts w:hint="eastAsia" w:ascii="宋体" w:hAnsi="宋体" w:eastAsia="宋体" w:cs="宋体"/>
          <w:color w:val="000000" w:themeColor="text1"/>
          <w:szCs w:val="21"/>
          <w:lang w:val="zh-CN"/>
          <w14:textFill>
            <w14:solidFill>
              <w14:schemeClr w14:val="tx1"/>
            </w14:solidFill>
          </w14:textFill>
        </w:rPr>
        <w:t xml:space="preserve">×50%</w:t>
      </w:r>
      <w:r>
        <w:rPr>
          <w:rFonts w:hint="default" w:ascii="宋体" w:hAnsi="宋体" w:eastAsia="宋体" w:cs="宋体"/>
          <w:color w:val="000000" w:themeColor="text1"/>
          <w:szCs w:val="21"/>
          <w:lang w:val="zh-CN"/>
          <w14:textFill>
            <w14:solidFill>
              <w14:schemeClr w14:val="tx1"/>
            </w14:solidFill>
          </w14:textFill>
        </w:rPr>
        <w:t xml:space="preserve">；</w:t>
      </w:r>
      <w:r/>
    </w:p>
    <w:p>
      <w:pPr>
        <w:ind w:firstLine="420"/>
        <w:spacing w:line="360" w:lineRule="auto"/>
        <w:tabs>
          <w:tab w:val="left" w:pos="753" w:leader="none"/>
        </w:tabs>
        <w:rPr>
          <w:rFonts w:hint="default"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14.7.</w:t>
      </w:r>
      <w:r>
        <w:rPr>
          <w:rFonts w:hint="eastAsia" w:ascii="宋体" w:hAnsi="宋体" w:eastAsia="宋体" w:cs="宋体"/>
          <w:color w:val="000000" w:themeColor="text1"/>
          <w:szCs w:val="21"/>
          <w:lang w:val="zh-CN"/>
          <w14:textFill>
            <w14:solidFill>
              <w14:schemeClr w14:val="tx1"/>
            </w14:solidFill>
          </w14:textFill>
        </w:rPr>
        <w:t xml:space="preserve">2</w:t>
      </w:r>
      <w:r>
        <w:rPr>
          <w:rFonts w:hint="default" w:ascii="宋体" w:hAnsi="宋体" w:eastAsia="宋体" w:cs="宋体"/>
          <w:color w:val="000000" w:themeColor="text1"/>
          <w:szCs w:val="21"/>
          <w:lang w:val="zh-CN"/>
          <w14:textFill>
            <w14:solidFill>
              <w14:schemeClr w14:val="tx1"/>
            </w14:solidFill>
          </w14:textFill>
        </w:rPr>
        <w:t xml:space="preserve">投标（响应）报价低于通过符合性审查的次低报价供应商投标（响应）报价</w:t>
      </w:r>
      <w:r>
        <w:rPr>
          <w:rFonts w:hint="eastAsia" w:ascii="宋体" w:hAnsi="宋体" w:eastAsia="宋体" w:cs="宋体"/>
          <w:color w:val="000000" w:themeColor="text1"/>
          <w:szCs w:val="21"/>
          <w:lang w:val="zh-CN"/>
          <w14:textFill>
            <w14:solidFill>
              <w14:schemeClr w14:val="tx1"/>
            </w14:solidFill>
          </w14:textFill>
        </w:rPr>
        <w:t xml:space="preserve">50%</w:t>
      </w:r>
      <w:r>
        <w:rPr>
          <w:rFonts w:hint="default" w:ascii="宋体" w:hAnsi="宋体" w:eastAsia="宋体" w:cs="宋体"/>
          <w:color w:val="000000" w:themeColor="text1"/>
          <w:szCs w:val="21"/>
          <w:lang w:val="zh-CN"/>
          <w14:textFill>
            <w14:solidFill>
              <w14:schemeClr w14:val="tx1"/>
            </w14:solidFill>
          </w14:textFill>
        </w:rPr>
        <w:t xml:space="preserve">的，即投标（响应）报价</w:t>
      </w:r>
      <w:r>
        <w:rPr>
          <w:rFonts w:hint="eastAsia" w:ascii="宋体" w:hAnsi="宋体" w:eastAsia="宋体" w:cs="宋体"/>
          <w:color w:val="000000" w:themeColor="text1"/>
          <w:szCs w:val="21"/>
          <w:lang w:val="zh-CN"/>
          <w14:textFill>
            <w14:solidFill>
              <w14:schemeClr w14:val="tx1"/>
            </w14:solidFill>
          </w14:textFill>
        </w:rPr>
        <w:t xml:space="preserve">&lt;</w:t>
      </w:r>
      <w:r>
        <w:rPr>
          <w:rFonts w:hint="default" w:ascii="宋体" w:hAnsi="宋体" w:eastAsia="宋体" w:cs="宋体"/>
          <w:color w:val="000000" w:themeColor="text1"/>
          <w:szCs w:val="21"/>
          <w:lang w:val="zh-CN"/>
          <w14:textFill>
            <w14:solidFill>
              <w14:schemeClr w14:val="tx1"/>
            </w14:solidFill>
          </w14:textFill>
        </w:rPr>
        <w:t xml:space="preserve">通过符合性审查的次低报价供应商投标（响应）报价</w:t>
      </w:r>
      <w:r>
        <w:rPr>
          <w:rFonts w:hint="eastAsia" w:ascii="宋体" w:hAnsi="宋体" w:eastAsia="宋体" w:cs="宋体"/>
          <w:color w:val="000000" w:themeColor="text1"/>
          <w:szCs w:val="21"/>
          <w:lang w:val="zh-CN"/>
          <w14:textFill>
            <w14:solidFill>
              <w14:schemeClr w14:val="tx1"/>
            </w14:solidFill>
          </w14:textFill>
        </w:rPr>
        <w:t xml:space="preserve">×50%</w:t>
      </w:r>
      <w:r>
        <w:rPr>
          <w:rFonts w:hint="default" w:ascii="宋体" w:hAnsi="宋体" w:eastAsia="宋体" w:cs="宋体"/>
          <w:color w:val="000000" w:themeColor="text1"/>
          <w:szCs w:val="21"/>
          <w:lang w:val="zh-CN"/>
          <w14:textFill>
            <w14:solidFill>
              <w14:schemeClr w14:val="tx1"/>
            </w14:solidFill>
          </w14:textFill>
        </w:rPr>
        <w:t xml:space="preserve">；</w:t>
      </w:r>
      <w:r/>
    </w:p>
    <w:p>
      <w:pPr>
        <w:ind w:firstLine="420"/>
        <w:spacing w:line="360" w:lineRule="auto"/>
        <w:tabs>
          <w:tab w:val="left" w:pos="753" w:leader="none"/>
        </w:tabs>
        <w:rPr>
          <w:rFonts w:hint="default"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14.7.</w:t>
      </w:r>
      <w:r>
        <w:rPr>
          <w:rFonts w:hint="eastAsia" w:ascii="宋体" w:hAnsi="宋体" w:eastAsia="宋体" w:cs="宋体"/>
          <w:color w:val="000000" w:themeColor="text1"/>
          <w:szCs w:val="21"/>
          <w:lang w:val="zh-CN"/>
          <w14:textFill>
            <w14:solidFill>
              <w14:schemeClr w14:val="tx1"/>
            </w14:solidFill>
          </w14:textFill>
        </w:rPr>
        <w:t xml:space="preserve">3</w:t>
      </w:r>
      <w:r>
        <w:rPr>
          <w:rFonts w:hint="default" w:ascii="宋体" w:hAnsi="宋体" w:eastAsia="宋体" w:cs="宋体"/>
          <w:color w:val="000000" w:themeColor="text1"/>
          <w:szCs w:val="21"/>
          <w:lang w:val="zh-CN"/>
          <w14:textFill>
            <w14:solidFill>
              <w14:schemeClr w14:val="tx1"/>
            </w14:solidFill>
          </w14:textFill>
        </w:rPr>
        <w:t xml:space="preserve">投标（响应）报价低于采购项目最高限价</w:t>
      </w:r>
      <w:r>
        <w:rPr>
          <w:rFonts w:hint="eastAsia" w:ascii="宋体" w:hAnsi="宋体" w:eastAsia="宋体" w:cs="宋体"/>
          <w:color w:val="000000" w:themeColor="text1"/>
          <w:szCs w:val="21"/>
          <w:lang w:val="zh-CN"/>
          <w14:textFill>
            <w14:solidFill>
              <w14:schemeClr w14:val="tx1"/>
            </w14:solidFill>
          </w14:textFill>
        </w:rPr>
        <w:t xml:space="preserve">45%</w:t>
      </w:r>
      <w:r>
        <w:rPr>
          <w:rFonts w:hint="default" w:ascii="宋体" w:hAnsi="宋体" w:eastAsia="宋体" w:cs="宋体"/>
          <w:color w:val="000000" w:themeColor="text1"/>
          <w:szCs w:val="21"/>
          <w:lang w:val="zh-CN"/>
          <w14:textFill>
            <w14:solidFill>
              <w14:schemeClr w14:val="tx1"/>
            </w14:solidFill>
          </w14:textFill>
        </w:rPr>
        <w:t xml:space="preserve">的，即投标（响应）报价</w:t>
      </w:r>
      <w:r>
        <w:rPr>
          <w:rFonts w:hint="eastAsia" w:ascii="宋体" w:hAnsi="宋体" w:eastAsia="宋体" w:cs="宋体"/>
          <w:color w:val="000000" w:themeColor="text1"/>
          <w:szCs w:val="21"/>
          <w:lang w:val="zh-CN"/>
          <w14:textFill>
            <w14:solidFill>
              <w14:schemeClr w14:val="tx1"/>
            </w14:solidFill>
          </w14:textFill>
        </w:rPr>
        <w:t xml:space="preserve">&lt;</w:t>
      </w:r>
      <w:r>
        <w:rPr>
          <w:rFonts w:hint="default" w:ascii="宋体" w:hAnsi="宋体" w:eastAsia="宋体" w:cs="宋体"/>
          <w:color w:val="000000" w:themeColor="text1"/>
          <w:szCs w:val="21"/>
          <w:lang w:val="zh-CN"/>
          <w14:textFill>
            <w14:solidFill>
              <w14:schemeClr w14:val="tx1"/>
            </w14:solidFill>
          </w14:textFill>
        </w:rPr>
        <w:t xml:space="preserve">采购项目最高限价</w:t>
      </w:r>
      <w:r>
        <w:rPr>
          <w:rFonts w:hint="eastAsia" w:ascii="宋体" w:hAnsi="宋体" w:eastAsia="宋体" w:cs="宋体"/>
          <w:color w:val="000000" w:themeColor="text1"/>
          <w:szCs w:val="21"/>
          <w:lang w:val="zh-CN"/>
          <w14:textFill>
            <w14:solidFill>
              <w14:schemeClr w14:val="tx1"/>
            </w14:solidFill>
          </w14:textFill>
        </w:rPr>
        <w:t xml:space="preserve">×45%</w:t>
      </w:r>
      <w:r>
        <w:rPr>
          <w:rFonts w:hint="default" w:ascii="宋体" w:hAnsi="宋体" w:eastAsia="宋体" w:cs="宋体"/>
          <w:color w:val="000000" w:themeColor="text1"/>
          <w:szCs w:val="21"/>
          <w:lang w:val="zh-CN"/>
          <w14:textFill>
            <w14:solidFill>
              <w14:schemeClr w14:val="tx1"/>
            </w14:solidFill>
          </w14:textFill>
        </w:rPr>
        <w:t xml:space="preserve">；</w:t>
      </w:r>
      <w:r/>
    </w:p>
    <w:p>
      <w:pPr>
        <w:ind w:firstLine="420"/>
        <w:spacing w:line="360" w:lineRule="auto"/>
        <w:tabs>
          <w:tab w:val="left" w:pos="753" w:leader="none"/>
        </w:tabs>
        <w:rPr>
          <w:rFonts w:hint="default"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14.7.</w:t>
      </w:r>
      <w:r>
        <w:rPr>
          <w:rFonts w:hint="eastAsia" w:ascii="宋体" w:hAnsi="宋体" w:eastAsia="宋体" w:cs="宋体"/>
          <w:color w:val="000000" w:themeColor="text1"/>
          <w:szCs w:val="21"/>
          <w:lang w:val="zh-CN"/>
          <w14:textFill>
            <w14:solidFill>
              <w14:schemeClr w14:val="tx1"/>
            </w14:solidFill>
          </w14:textFill>
        </w:rPr>
        <w:t xml:space="preserve">4</w:t>
      </w:r>
      <w:r>
        <w:rPr>
          <w:rFonts w:hint="default" w:ascii="宋体" w:hAnsi="宋体" w:eastAsia="宋体" w:cs="宋体"/>
          <w:color w:val="000000" w:themeColor="text1"/>
          <w:szCs w:val="21"/>
          <w:lang w:val="zh-CN"/>
          <w14:textFill>
            <w14:solidFill>
              <w14:schemeClr w14:val="tx1"/>
            </w14:solidFill>
          </w14:textFill>
        </w:rPr>
        <w:t xml:space="preserve">评审委员会基于专业判断，认为供应商报价过低，有可能影响产品质量或者不能诚信履约的其他情形。</w:t>
      </w:r>
      <w:r/>
    </w:p>
    <w:p>
      <w:pPr>
        <w:ind w:firstLine="420"/>
        <w:spacing w:line="360" w:lineRule="auto"/>
        <w:tabs>
          <w:tab w:val="left" w:pos="753" w:leader="none"/>
        </w:tabs>
        <w:rPr>
          <w:rFonts w:hint="default" w:ascii="宋体" w:hAnsi="宋体" w:eastAsia="宋体" w:cs="宋体"/>
          <w:color w:val="000000" w:themeColor="text1"/>
          <w:szCs w:val="21"/>
          <w:lang w:val="zh-CN"/>
          <w14:textFill>
            <w14:solidFill>
              <w14:schemeClr w14:val="tx1"/>
            </w14:solidFill>
          </w14:textFill>
        </w:rPr>
      </w:pPr>
      <w:r>
        <w:rPr>
          <w:rFonts w:hint="default" w:ascii="宋体" w:hAnsi="宋体" w:eastAsia="宋体" w:cs="宋体"/>
          <w:color w:val="000000" w:themeColor="text1"/>
          <w:szCs w:val="21"/>
          <w:lang w:val="zh-CN"/>
          <w14:textFill>
            <w14:solidFill>
              <w14:schemeClr w14:val="tx1"/>
            </w14:solidFill>
          </w14:textFill>
        </w:rPr>
        <w:t xml:space="preserve">相关法律法规对供应商报价有规定的，从其规定。</w:t>
      </w:r>
      <w:r/>
    </w:p>
    <w:p>
      <w:pPr>
        <w:ind w:firstLine="420"/>
        <w:spacing w:line="360" w:lineRule="auto"/>
        <w:tabs>
          <w:tab w:val="left" w:pos="753"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14.7.5</w:t>
      </w:r>
      <w:r>
        <w:rPr>
          <w:rFonts w:hint="eastAsia" w:ascii="宋体" w:hAnsi="宋体" w:eastAsia="宋体" w:cs="宋体"/>
          <w:color w:val="000000" w:themeColor="text1"/>
          <w:szCs w:val="21"/>
          <w:lang w:val="zh-CN"/>
          <w14:textFill>
            <w14:solidFill>
              <w14:schemeClr w14:val="tx1"/>
            </w14:solidFill>
          </w14:textFill>
        </w:rPr>
        <w:t xml:space="preserve">评审委员会启动异常低价投标（响应）审查后，属于前述第</w:t>
      </w:r>
      <w:r>
        <w:rPr>
          <w:rFonts w:hint="default" w:ascii="宋体" w:hAnsi="宋体" w:eastAsia="宋体" w:cs="宋体"/>
          <w:color w:val="000000" w:themeColor="text1"/>
          <w:szCs w:val="21"/>
          <w:lang w:val="zh-CN"/>
          <w14:textFill>
            <w14:solidFill>
              <w14:schemeClr w14:val="tx1"/>
            </w14:solidFill>
          </w14:textFill>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753" w:leader="none"/>
        </w:tabs>
        <w:rPr>
          <w:rFonts w:hint="eastAsia" w:ascii="宋体" w:hAnsi="宋体" w:eastAsia="宋体" w:cs="宋体"/>
          <w:color w:val="000000" w:themeColor="text1"/>
          <w:szCs w:val="21"/>
          <w:lang w:val="en-US" w:eastAsia="zh-CN"/>
          <w14:textFill>
            <w14:solidFill>
              <w14:schemeClr w14:val="tx1"/>
            </w14:solidFill>
          </w14:textFill>
        </w:rPr>
      </w:pPr>
      <w:r>
        <w:rPr>
          <w:rFonts w:hint="default" w:ascii="宋体" w:hAnsi="宋体" w:eastAsia="宋体" w:cs="宋体"/>
          <w:color w:val="000000" w:themeColor="text1"/>
          <w:szCs w:val="21"/>
          <w:lang w:val="zh-CN"/>
          <w14:textFill>
            <w14:solidFill>
              <w14:schemeClr w14:val="tx1"/>
            </w14:solidFill>
          </w14:textFill>
        </w:rPr>
        <w:t xml:space="preserve">评审委员会依据专业经验，参考同类项目中标（成交）价格、类似产品市场价格水平、行业人工费用标准、国家有关部门指导行业</w:t>
      </w:r>
      <w:r>
        <w:rPr>
          <w:rFonts w:hint="default" w:ascii="宋体" w:hAnsi="宋体" w:eastAsia="宋体" w:cs="宋体"/>
          <w:color w:val="000000" w:themeColor="text1"/>
          <w:szCs w:val="21"/>
          <w14:textFill>
            <w14:solidFill>
              <w14:schemeClr w14:val="tx1"/>
            </w14:solidFill>
          </w14:textFill>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14.8在磋商</w:t>
      </w:r>
      <w:r>
        <w:rPr>
          <w:rFonts w:hint="eastAsia" w:ascii="宋体" w:hAnsi="宋体" w:cs="宋体"/>
          <w:color w:val="000000" w:themeColor="text1"/>
          <w:szCs w:val="21"/>
          <w14:textFill>
            <w14:solidFill>
              <w14:schemeClr w14:val="tx1"/>
            </w14:solidFill>
          </w14:textFill>
        </w:rPr>
        <w:t xml:space="preserve">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14.9供应商应当按照采购文件的变动情况和磋商小组的要求，各供应商应及时关注【评审】环节等待询标澄清进行回复。</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14.10磋商结束后，</w:t>
      </w:r>
      <w:r>
        <w:rPr>
          <w:rFonts w:hint="eastAsia" w:ascii="宋体" w:hAnsi="宋体" w:cs="宋体"/>
          <w:b/>
          <w:bCs/>
          <w:color w:val="000000" w:themeColor="text1"/>
          <w:szCs w:val="21"/>
          <w14:textFill>
            <w14:solidFill>
              <w14:schemeClr w14:val="tx1"/>
            </w14:solidFill>
          </w14:textFill>
        </w:rPr>
        <w:t xml:space="preserve">磋商小组将在“苏采云”系统向所有实质性响应的供应商发布“最后报价要求函”及最后报价格式表，要求所有实质性响应的供应商在规定时间内提交最后报价。</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14.11经磋商确定最终采购需求和提交最后报价的供应商后，由磋商小组采用综合评分法对提交最后报价的供应商的响应文件和最后报价进行综合评分。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14.12磋商小组根据磋商成交原则确定成交供应商，并将结果通知所有参加磋商的供应商。</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14.13如磋商过程中出现本采购文件未尽事宜，由磋商小组根据政府采购有关法律、法规讨论决定。</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14.14本项目采用线上二次报价：</w:t>
      </w:r>
      <w:r/>
    </w:p>
    <w:p>
      <w:pPr>
        <w:ind w:firstLine="420"/>
        <w:spacing w:line="360" w:lineRule="auto"/>
        <w:tabs>
          <w:tab w:val="left" w:pos="75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登录苏采云系统，评审组长发起最后报价，开标大厅会显示“立即报价”界面，点击【确认报价】提交流程至签</w:t>
      </w:r>
      <w:r>
        <w:rPr>
          <w:rFonts w:hint="eastAsia" w:ascii="宋体" w:hAnsi="宋体" w:cs="宋体"/>
          <w:bCs/>
          <w:color w:val="000000" w:themeColor="text1"/>
          <w:szCs w:val="21"/>
          <w14:textFill>
            <w14:solidFill>
              <w14:schemeClr w14:val="tx1"/>
            </w14:solidFill>
          </w14:textFill>
        </w:rPr>
        <w:t xml:space="preserve">章环节，供应商点击签章按钮，签章完成后可进行提交。</w:t>
      </w:r>
      <w:r>
        <w:rPr>
          <w:rFonts w:hint="eastAsia" w:ascii="宋体" w:hAnsi="宋体" w:cs="宋体"/>
          <w:b/>
          <w:color w:val="000000" w:themeColor="text1"/>
          <w:szCs w:val="21"/>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22"/>
        <w:spacing w:line="360" w:lineRule="auto"/>
        <w:rPr>
          <w:rFonts w:hint="eastAsia" w:ascii="宋体" w:hAnsi="宋体" w:cs="宋体"/>
          <w:b/>
          <w:color w:val="000000" w:themeColor="text1"/>
          <w:szCs w:val="21"/>
          <w14:textFill>
            <w14:solidFill>
              <w14:schemeClr w14:val="tx1"/>
            </w14:solidFill>
          </w14:textFill>
        </w:rPr>
        <w:outlineLvl w:val="0"/>
      </w:pPr>
      <w:r>
        <w:rPr>
          <w:rFonts w:hint="eastAsia" w:ascii="宋体" w:hAnsi="宋体" w:cs="宋体"/>
          <w:b/>
          <w:bCs/>
          <w:color w:val="000000" w:themeColor="text1"/>
          <w:szCs w:val="21"/>
          <w14:textFill>
            <w14:solidFill>
              <w14:schemeClr w14:val="tx1"/>
            </w14:solidFill>
          </w14:textFill>
        </w:rPr>
        <w:t xml:space="preserve">进入项目评审流程后，建议各供应商法定代表人或授权委托人始终保持通讯顺畅，时</w:t>
      </w:r>
      <w:r>
        <w:rPr>
          <w:rFonts w:hint="eastAsia" w:ascii="宋体" w:hAnsi="宋体" w:cs="宋体"/>
          <w:b/>
          <w:color w:val="000000" w:themeColor="text1"/>
          <w:szCs w:val="21"/>
          <w14:textFill>
            <w14:solidFill>
              <w14:schemeClr w14:val="tx1"/>
            </w14:solidFill>
          </w14:textFill>
        </w:rPr>
        <w:t xml:space="preserve">刻关注不见面开标大厅，不离开不见面开标大厅。</w:t>
      </w:r>
      <w:r/>
    </w:p>
    <w:p>
      <w:pPr>
        <w:ind w:firstLine="422"/>
        <w:spacing w:line="360" w:lineRule="auto"/>
        <w:rPr>
          <w:rFonts w:hint="eastAsia" w:ascii="宋体" w:hAnsi="宋体" w:cs="宋体"/>
          <w:b/>
          <w:color w:val="000000" w:themeColor="text1"/>
          <w:szCs w:val="21"/>
          <w14:textFill>
            <w14:solidFill>
              <w14:schemeClr w14:val="tx1"/>
            </w14:solidFill>
          </w14:textFill>
        </w:rPr>
        <w:outlineLvl w:val="0"/>
      </w:pPr>
      <w:r>
        <w:rPr>
          <w:rFonts w:hint="eastAsia" w:ascii="宋体" w:hAnsi="宋体" w:cs="宋体"/>
          <w:b/>
          <w:color w:val="000000" w:themeColor="text1"/>
          <w:szCs w:val="21"/>
          <w14:textFill>
            <w14:solidFill>
              <w14:schemeClr w14:val="tx1"/>
            </w14:solidFill>
          </w14:textFill>
        </w:rPr>
        <w:t xml:space="preserve">关于二次报价的具体操作流程，各供应商请详细阅读《操作手册》。</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15.确定成交、询问及质疑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15.1确定成交供应商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15.1.1采购人授权磋商小组直接确定成交供应商。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15.1.2采购代理机构在成交供应商确定后2个工作日内在“苏州市政府采购网”公告成交结果。</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（1）发出成交通知书。在发布成交公告的同时，向成交供应商发出成交通知书。</w:t>
      </w:r>
      <w:r/>
    </w:p>
    <w:p>
      <w:pPr>
        <w:ind w:firstLine="420"/>
        <w:spacing w:line="360" w:lineRule="auto"/>
        <w:rPr>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15.2询问及质疑</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15.2.1质疑要求：</w:t>
      </w:r>
      <w:r/>
    </w:p>
    <w:p>
      <w:pPr>
        <w:ind w:firstLine="420"/>
        <w:spacing w:line="360" w:lineRule="auto"/>
        <w:tabs>
          <w:tab w:val="left" w:pos="8930" w:leader="none"/>
          <w:tab w:val="left" w:pos="9306"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tabs>
          <w:tab w:val="left" w:pos="8930" w:leader="none"/>
          <w:tab w:val="left" w:pos="9306"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Cs w:val="21"/>
          <w14:textFill>
            <w14:solidFill>
              <w14:schemeClr w14:val="tx1"/>
            </w14:solidFill>
          </w14:textFill>
        </w:rPr>
        <w:t xml:space="preserve">投标供应商确认函</w:t>
      </w:r>
      <w:r>
        <w:rPr>
          <w:rFonts w:hint="eastAsia" w:ascii="宋体" w:hAnsi="宋体" w:cs="宋体"/>
          <w:bCs/>
          <w:color w:val="000000" w:themeColor="text1"/>
          <w:szCs w:val="21"/>
          <w14:textFill>
            <w14:solidFill>
              <w14:schemeClr w14:val="tx1"/>
            </w14:solidFill>
          </w14:textFill>
        </w:rPr>
        <w:t xml:space="preserve">》）与质疑函一起递交，否则不予受理。</w:t>
      </w:r>
      <w:r/>
    </w:p>
    <w:p>
      <w:pPr>
        <w:ind w:firstLine="420"/>
        <w:spacing w:line="360" w:lineRule="auto"/>
        <w:tabs>
          <w:tab w:val="left" w:pos="8930" w:leader="none"/>
          <w:tab w:val="left" w:pos="9306"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15.2.1.3本次采购文件要求供应商在法定质疑期内一次性提出针对同一采购程序环节的质疑。</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15.2.1.4</w:t>
      </w:r>
      <w:r>
        <w:rPr>
          <w:rFonts w:hint="eastAsia" w:ascii="宋体" w:hAnsi="宋体" w:cs="宋体"/>
          <w:color w:val="000000" w:themeColor="text1"/>
          <w:szCs w:val="21"/>
          <w14:textFill>
            <w14:solidFill>
              <w14:schemeClr w14:val="tx1"/>
            </w14:solidFill>
          </w14:textFill>
        </w:rPr>
        <w:t xml:space="preserve">供应商提出质疑应当提交质疑函和必要的证明材料。质疑函应当包括下列内容：</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（1）供应商的姓名或者名称（以营业执照副本复印件为准）、地址、邮编、联系人及联系电话；</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（2）质疑项目的名称、编号；</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（3）具体、明确的质疑事项和与质疑事项相关的请求；</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（4）事实依据；</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（5）必要的法律依据；</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（6）提出质疑的日期。</w:t>
      </w:r>
      <w:r/>
    </w:p>
    <w:p>
      <w:pPr>
        <w:ind w:firstLine="420"/>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bCs/>
          <w:color w:val="000000" w:themeColor="text1"/>
          <w:szCs w:val="21"/>
          <w14:textFill>
            <w14:solidFill>
              <w14:schemeClr w14:val="tx1"/>
            </w14:solidFill>
          </w14:textFill>
        </w:rPr>
        <w:t xml:space="preserve">供应商参加投标确认函</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tabs>
          <w:tab w:val="left" w:pos="8930" w:leader="none"/>
          <w:tab w:val="left" w:pos="9306"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15.2.1.2接受质疑函的方式为现场接收。</w:t>
      </w:r>
      <w:r/>
    </w:p>
    <w:p>
      <w:pPr>
        <w:ind w:firstLine="420"/>
        <w:jc w:val="left"/>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质疑联系部门:业务部</w:t>
      </w:r>
      <w:r>
        <w:rPr>
          <w:rFonts w:hint="eastAsia" w:ascii="宋体" w:hAnsi="宋体" w:cs="宋体"/>
          <w:color w:val="000000" w:themeColor="text1"/>
          <w:szCs w:val="21"/>
          <w:lang w:val="en-US" w:eastAsia="zh-CN"/>
          <w14:textFill>
            <w14:solidFill>
              <w14:schemeClr w14:val="tx1"/>
            </w14:solidFill>
          </w14:textFill>
        </w:rPr>
        <w:t xml:space="preserve">-叶韵</w:t>
      </w:r>
      <w:r/>
    </w:p>
    <w:p>
      <w:pPr>
        <w:ind w:firstLine="420"/>
        <w:jc w:val="left"/>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联系电话：0512-65231142</w:t>
      </w:r>
      <w:r>
        <w:rPr>
          <w:rFonts w:hint="eastAsia" w:ascii="宋体" w:hAnsi="宋体" w:cs="宋体"/>
          <w:color w:val="000000" w:themeColor="text1"/>
          <w:szCs w:val="21"/>
          <w:lang w:val="en-US" w:eastAsia="zh-CN"/>
          <w14:textFill>
            <w14:solidFill>
              <w14:schemeClr w14:val="tx1"/>
            </w14:solidFill>
          </w14:textFill>
        </w:rPr>
        <w:t xml:space="preserve">-8007</w:t>
      </w:r>
      <w:r/>
    </w:p>
    <w:p>
      <w:pPr>
        <w:ind w:firstLine="420"/>
        <w:jc w:val="left"/>
        <w:spacing w:line="360" w:lineRule="auto"/>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通讯地址：苏州市平泷路251号城市生活广场A座1519。</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16.合同的签订</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16.1.成交供应商应按成交通知书中规定的时间和地点，与采购人签订合同。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16.2.签订合同及合同条款应以磋商文件和成交供应商的磋商响应文件及其澄清承诺文件为依据。</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17.磋商保证金：</w:t>
      </w:r>
      <w:r>
        <w:rPr>
          <w:rFonts w:hint="eastAsia" w:ascii="宋体" w:hAnsi="宋体" w:cs="宋体"/>
          <w:b/>
          <w:color w:val="000000" w:themeColor="text1"/>
          <w:szCs w:val="21"/>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18.代理服务费：由成交单位支付，按预算金额100万元以内1.5%、100万元～500万元以内1.1%差额定率累进法计算并支付成交服务费，不足3000元按3000元支付，该费用应在领取成交通知书时付清。本项目成交服务费为</w:t>
      </w:r>
      <w:r>
        <w:rPr>
          <w:rFonts w:hint="eastAsia" w:ascii="宋体" w:hAnsi="宋体" w:cs="宋体"/>
          <w:color w:val="000000" w:themeColor="text1"/>
          <w:szCs w:val="21"/>
          <w:lang w:val="en-US" w:eastAsia="zh-CN"/>
          <w14:textFill>
            <w14:solidFill>
              <w14:schemeClr w14:val="tx1"/>
            </w14:solidFill>
          </w14:textFill>
        </w:rPr>
        <w:t xml:space="preserve">肆万贰仟伍佰元整</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42500.00</w:t>
      </w:r>
      <w:r>
        <w:rPr>
          <w:rFonts w:hint="eastAsia" w:ascii="宋体" w:hAnsi="宋体" w:cs="宋体"/>
          <w:color w:val="000000" w:themeColor="text1"/>
          <w:szCs w:val="21"/>
          <w14:textFill>
            <w14:solidFill>
              <w14:schemeClr w14:val="tx1"/>
            </w14:solidFill>
          </w14:textFill>
        </w:rPr>
        <w:t xml:space="preserve">）。</w:t>
      </w:r>
      <w:r/>
    </w:p>
    <w:p>
      <w:pPr>
        <w:ind w:firstLine="422"/>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19.磋商说明：</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（1）不符合供应商资格要求，资格审查未通过的，响应无效；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（2）参加磋商的供应商必须提供磋商代表的身份证明原件扫描件和法人授权委托书原件扫描件（法定代表人为磋商代表的可不提供），否则响应无效；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（3）最终报价超过采购预算的，响应无效；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（4）不实质性响应磋商文件的，响应无效；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（5）实质性响应磋商文件不满三家或进入二次报价的不满三家或二次报价在采购预算内不满三家的，磋商采购失败。</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（6）响应文件密封和签署不符合要求的，响应文件将被拒绝；</w:t>
      </w:r>
      <w:r/>
    </w:p>
    <w:p>
      <w:pPr>
        <w:ind w:firstLine="422"/>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（7）供应商标书制作客户端识别码一致的，作为无效投标。</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20.未尽事宜：按《中华人民共和国政府采购法》及其他有关的法律法规的规定执行。</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21.凡涉及磋商采购文件的补充说明和修改，均以江苏政府采购网、苏州政府采购网上发布的通知为准。</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22.备注：本文件打“★”为实质性条款，不可偏离，如偏离响应文件无效</w:t>
      </w:r>
      <w:r/>
    </w:p>
    <w:p>
      <w:pPr>
        <w:rPr>
          <w:rFonts w:hint="eastAsia" w:ascii="宋体" w:hAnsi="宋体" w:cs="宋体"/>
          <w:b/>
          <w:bCs/>
          <w:color w:val="000000" w:themeColor="text1"/>
          <w:sz w:val="32"/>
          <w:szCs w:val="32"/>
          <w:lang w:val="zh-CN"/>
          <w14:textFill>
            <w14:solidFill>
              <w14:schemeClr w14:val="tx1"/>
            </w14:solidFill>
          </w14:textFill>
        </w:rPr>
      </w:pPr>
      <w:r>
        <w:rPr>
          <w:rFonts w:hint="eastAsia" w:ascii="宋体" w:hAnsi="宋体" w:cs="宋体"/>
          <w:b/>
          <w:bCs/>
          <w:color w:val="000000" w:themeColor="text1"/>
          <w:sz w:val="32"/>
          <w:szCs w:val="32"/>
          <w:lang w:val="zh-CN"/>
          <w14:textFill>
            <w14:solidFill>
              <w14:schemeClr w14:val="tx1"/>
            </w14:solidFill>
          </w14:textFill>
        </w:rPr>
        <w:br w:type="page" w:clear="all"/>
      </w:r>
      <w:r/>
    </w:p>
    <w:p>
      <w:pPr>
        <w:jc w:val="center"/>
        <w:spacing w:line="360" w:lineRule="auto"/>
        <w:tabs>
          <w:tab w:val="left" w:pos="315" w:leader="none"/>
          <w:tab w:val="center" w:pos="4153" w:leader="none"/>
        </w:tabs>
        <w:rPr>
          <w:rFonts w:hint="eastAsia" w:ascii="宋体" w:hAnsi="宋体" w:cs="宋体"/>
          <w:b/>
          <w:color w:val="000000" w:themeColor="text1"/>
          <w:sz w:val="44"/>
          <w:szCs w:val="44"/>
          <w14:textFill>
            <w14:solidFill>
              <w14:schemeClr w14:val="tx1"/>
            </w14:solidFill>
          </w14:textFill>
        </w:rPr>
      </w:pPr>
      <w:r>
        <w:rPr>
          <w:rFonts w:hint="eastAsia" w:ascii="宋体" w:hAnsi="宋体" w:cs="宋体"/>
          <w:b/>
          <w:bCs/>
          <w:color w:val="000000" w:themeColor="text1"/>
          <w:sz w:val="32"/>
          <w:szCs w:val="32"/>
          <w:lang w:val="zh-CN"/>
          <w14:textFill>
            <w14:solidFill>
              <w14:schemeClr w14:val="tx1"/>
            </w14:solidFill>
          </w14:textFill>
        </w:rPr>
        <w:t xml:space="preserve">第</w:t>
      </w:r>
      <w:r>
        <w:rPr>
          <w:rFonts w:hint="eastAsia" w:ascii="宋体" w:hAnsi="宋体" w:cs="宋体"/>
          <w:b/>
          <w:bCs/>
          <w:color w:val="000000" w:themeColor="text1"/>
          <w:sz w:val="32"/>
          <w:szCs w:val="32"/>
          <w14:textFill>
            <w14:solidFill>
              <w14:schemeClr w14:val="tx1"/>
            </w14:solidFill>
          </w14:textFill>
        </w:rPr>
        <w:t xml:space="preserve">三</w:t>
      </w:r>
      <w:r>
        <w:rPr>
          <w:rFonts w:hint="eastAsia" w:ascii="宋体" w:hAnsi="宋体" w:cs="宋体"/>
          <w:b/>
          <w:bCs/>
          <w:color w:val="000000" w:themeColor="text1"/>
          <w:sz w:val="32"/>
          <w:szCs w:val="32"/>
          <w:lang w:val="zh-CN"/>
          <w14:textFill>
            <w14:solidFill>
              <w14:schemeClr w14:val="tx1"/>
            </w14:solidFill>
          </w14:textFill>
        </w:rPr>
        <w:t xml:space="preserve">章 响应文件格式</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说明：</w:t>
      </w:r>
      <w:r/>
    </w:p>
    <w:p>
      <w:pPr>
        <w:ind w:firstLine="53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对本章所有的响应文件格式 ，响应人可根据自身情况进行补充和修改，但补充和修改不得造成与本格式内容有实质性的违背。</w:t>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格式1</w:t>
      </w:r>
      <w:r/>
    </w:p>
    <w:p>
      <w:pPr>
        <w:jc w:val="left"/>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授权委托书</w:t>
      </w:r>
      <w:r/>
    </w:p>
    <w:p>
      <w:pPr>
        <w:jc w:val="left"/>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firstLine="480"/>
        <w:jc w:val="left"/>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本授权委托书声明：  我（姓名）系</w:t>
      </w:r>
      <w:r>
        <w:rPr>
          <w:rFonts w:hint="eastAsia" w:ascii="宋体" w:hAnsi="宋体" w:cs="宋体"/>
          <w:color w:val="000000" w:themeColor="text1"/>
          <w:szCs w:val="21"/>
          <w:u w:val="single"/>
          <w14:textFill>
            <w14:solidFill>
              <w14:schemeClr w14:val="tx1"/>
            </w14:solidFill>
          </w14:textFill>
        </w:rPr>
        <w:t xml:space="preserve">     （供应商名称）  </w:t>
      </w:r>
      <w:r>
        <w:rPr>
          <w:rFonts w:hint="eastAsia" w:ascii="宋体" w:hAnsi="宋体" w:cs="宋体"/>
          <w:color w:val="000000" w:themeColor="text1"/>
          <w:szCs w:val="21"/>
          <w14:textFill>
            <w14:solidFill>
              <w14:schemeClr w14:val="tx1"/>
            </w14:solidFill>
          </w14:textFill>
        </w:rPr>
        <w:t xml:space="preserve">的法定代表人（负责人），现授权委托（姓名）为我公司授权代表（即代理人），以本公司的名义参加</w:t>
      </w:r>
      <w:r>
        <w:rPr>
          <w:rFonts w:hint="eastAsia" w:ascii="宋体" w:hAnsi="宋体" w:cs="宋体"/>
          <w:color w:val="000000" w:themeColor="text1"/>
          <w:szCs w:val="21"/>
          <w:u w:val="single"/>
          <w14:textFill>
            <w14:solidFill>
              <w14:schemeClr w14:val="tx1"/>
            </w14:solidFill>
          </w14:textFill>
        </w:rPr>
        <w:t xml:space="preserve">苏州市天美达招投标咨询服务有限公司</w:t>
      </w:r>
      <w:r>
        <w:rPr>
          <w:rFonts w:hint="eastAsia" w:ascii="宋体" w:hAnsi="宋体" w:cs="宋体"/>
          <w:color w:val="000000" w:themeColor="text1"/>
          <w:szCs w:val="21"/>
          <w14:textFill>
            <w14:solidFill>
              <w14:schemeClr w14:val="tx1"/>
            </w14:solidFill>
          </w14:textFill>
        </w:rPr>
        <w:t xml:space="preserve">组织实施的编号为</w:t>
      </w:r>
      <w:r>
        <w:rPr>
          <w:rFonts w:hint="eastAsia" w:ascii="宋体" w:hAnsi="宋体" w:cs="宋体"/>
          <w:color w:val="000000" w:themeColor="text1"/>
          <w:szCs w:val="21"/>
          <w:u w:val="single"/>
          <w:lang w:eastAsia="zh-CN"/>
          <w14:textFill>
            <w14:solidFill>
              <w14:schemeClr w14:val="tx1"/>
            </w14:solidFill>
          </w14:textFill>
        </w:rPr>
        <w:t xml:space="preserve">JSZC-320509-SZST-C2026-0013</w:t>
      </w:r>
      <w:r>
        <w:rPr>
          <w:rFonts w:hint="eastAsia" w:ascii="宋体" w:hAnsi="宋体" w:cs="宋体"/>
          <w:color w:val="000000" w:themeColor="text1"/>
          <w:szCs w:val="21"/>
          <w14:textFill>
            <w14:solidFill>
              <w14:schemeClr w14:val="tx1"/>
            </w14:solidFill>
          </w14:textFill>
        </w:rPr>
        <w:t xml:space="preserve">号的磋商活动。授权代表在磋商活动过程中所签署的一切文件和处理与这有关的一切事务，我均予以承认。</w:t>
      </w:r>
      <w:r/>
    </w:p>
    <w:p>
      <w:pPr>
        <w:ind w:firstLine="480"/>
        <w:jc w:val="left"/>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授权代表无转委托权。特此委托。</w:t>
      </w:r>
      <w:r/>
    </w:p>
    <w:p>
      <w:pPr>
        <w:ind w:firstLine="96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供应商：（公章）</w:t>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法定代表人（负责人）：（签字或盖章）</w:t>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代理人：（签字或盖章）</w:t>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日期：年　　  月　　  日</w:t>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6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格式2</w:t>
      </w:r>
      <w:r/>
    </w:p>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440" w:lineRule="exact"/>
        <w:rPr>
          <w:rFonts w:hint="eastAsia" w:ascii="宋体" w:hAnsi="宋体" w:cs="宋体"/>
          <w:b/>
          <w:bCs/>
          <w:color w:val="000000" w:themeColor="text1"/>
          <w:spacing w:val="20"/>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磋商响应承诺书</w:t>
      </w:r>
      <w:r/>
    </w:p>
    <w:p>
      <w:pPr>
        <w:jc w:val="left"/>
        <w:spacing w:line="46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p>
      <w:pPr>
        <w:jc w:val="left"/>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苏州市天美达招投标咨询服务有限公司</w:t>
      </w:r>
      <w:r>
        <w:rPr>
          <w:rFonts w:hint="eastAsia" w:ascii="宋体" w:hAnsi="宋体" w:cs="宋体"/>
          <w:color w:val="000000" w:themeColor="text1"/>
          <w:szCs w:val="21"/>
          <w14:textFill>
            <w14:solidFill>
              <w14:schemeClr w14:val="tx1"/>
            </w14:solidFill>
          </w14:textFill>
        </w:rPr>
        <w:t xml:space="preserve">： </w:t>
      </w:r>
      <w:r/>
    </w:p>
    <w:p>
      <w:pPr>
        <w:jc w:val="left"/>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60" w:lineRule="exact"/>
        <w:tabs>
          <w:tab w:val="left" w:pos="378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我们收到贵公司</w:t>
      </w:r>
      <w:r>
        <w:rPr>
          <w:rFonts w:hint="eastAsia" w:ascii="宋体" w:hAnsi="宋体" w:cs="宋体"/>
          <w:color w:val="000000" w:themeColor="text1"/>
          <w:szCs w:val="21"/>
          <w:u w:val="single"/>
          <w:lang w:eastAsia="zh-CN"/>
          <w14:textFill>
            <w14:solidFill>
              <w14:schemeClr w14:val="tx1"/>
            </w14:solidFill>
          </w14:textFill>
        </w:rPr>
        <w:t xml:space="preserve">JSZC-320509-SZST-C2026-0013</w:t>
      </w:r>
      <w:r>
        <w:rPr>
          <w:rFonts w:hint="eastAsia" w:ascii="宋体" w:hAnsi="宋体" w:cs="宋体"/>
          <w:color w:val="000000" w:themeColor="text1"/>
          <w:szCs w:val="21"/>
          <w14:textFill>
            <w14:solidFill>
              <w14:schemeClr w14:val="tx1"/>
            </w14:solidFill>
          </w14:textFill>
        </w:rPr>
        <w:t xml:space="preserve">号磋商文件，经仔细阅读和研究，我们决定参加磋商活动。</w:t>
      </w:r>
      <w:r/>
    </w:p>
    <w:p>
      <w:pPr>
        <w:ind w:firstLine="420"/>
        <w:jc w:val="left"/>
        <w:spacing w:line="440" w:lineRule="exact"/>
        <w:widowControl/>
        <w:rPr>
          <w:rFonts w:hint="eastAsia"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widowControl/>
        <w:rPr>
          <w:rFonts w:hint="eastAsia"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widowControl/>
        <w:rPr>
          <w:rFonts w:hint="eastAsia"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hint="eastAsia" w:ascii="宋体" w:hAnsi="宋体" w:cs="宋体"/>
          <w:szCs w:val="21"/>
        </w:rPr>
        <w:t xml:space="preserve">90</w:t>
      </w:r>
      <w:r>
        <w:rPr>
          <w:rFonts w:hint="eastAsia" w:ascii="宋体" w:hAnsi="宋体" w:cs="宋体"/>
          <w:szCs w:val="21"/>
          <w:lang w:val="zh-CN"/>
        </w:rPr>
        <w:t xml:space="preserve">天。</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2"/>
        <w:spacing w:line="360" w:lineRule="auto"/>
        <w:rPr>
          <w:rFonts w:hint="eastAsia" w:ascii="宋体" w:hAnsi="宋体" w:cs="宋体"/>
          <w:b/>
          <w:bCs/>
          <w:szCs w:val="21"/>
        </w:rPr>
      </w:pPr>
      <w:r>
        <w:rPr>
          <w:rFonts w:hint="eastAsia" w:ascii="宋体" w:hAnsi="宋体" w:cs="宋体"/>
          <w:b/>
          <w:bCs/>
          <w:szCs w:val="21"/>
        </w:rPr>
        <w:t xml:space="preserve">8、我们与参与本次采购活动的其他供应商的负责人不是同一人，也不存在直接控股、管理关系。</w:t>
      </w:r>
      <w:r/>
    </w:p>
    <w:p>
      <w:pPr>
        <w:ind w:firstLine="422"/>
        <w:spacing w:line="360" w:lineRule="auto"/>
        <w:rPr>
          <w:rFonts w:hint="eastAsia" w:ascii="宋体" w:hAnsi="宋体" w:cs="宋体"/>
          <w:b/>
          <w:bCs/>
          <w:szCs w:val="21"/>
        </w:rPr>
      </w:pPr>
      <w:r>
        <w:rPr>
          <w:rFonts w:hint="eastAsia" w:ascii="宋体" w:hAnsi="宋体" w:cs="宋体"/>
          <w:b/>
          <w:bCs/>
          <w:szCs w:val="21"/>
        </w:rPr>
        <w:t xml:space="preserve">供应商</w:t>
      </w:r>
      <w:r>
        <w:rPr>
          <w:rFonts w:hint="eastAsia" w:ascii="宋体" w:hAnsi="宋体" w:cs="宋体"/>
          <w:b/>
          <w:bCs/>
          <w:szCs w:val="21"/>
          <w:lang w:val="zh-CN"/>
        </w:rPr>
        <w:t xml:space="preserve">与其他单位存在控股、管理关系情况表</w:t>
      </w:r>
      <w:r/>
    </w:p>
    <w:tbl>
      <w:tblPr>
        <w:tblStyle w:val="766"/>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hint="eastAsia" w:ascii="宋体" w:hAnsi="宋体" w:cs="宋体"/>
                <w:bCs/>
                <w:szCs w:val="21"/>
              </w:rPr>
            </w:pPr>
            <w:r>
              <w:rPr>
                <w:rFonts w:hint="eastAsia" w:ascii="宋体" w:hAnsi="宋体" w:cs="宋体"/>
                <w:bCs/>
                <w:szCs w:val="21"/>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hint="eastAsia" w:ascii="宋体" w:hAnsi="宋体" w:cs="宋体"/>
                <w:bCs/>
                <w:szCs w:val="21"/>
              </w:rPr>
            </w:pPr>
            <w:r>
              <w:rPr>
                <w:rFonts w:hint="eastAsia" w:ascii="宋体" w:hAnsi="宋体" w:cs="宋体"/>
                <w:bCs/>
                <w:szCs w:val="21"/>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r>
    </w:tbl>
    <w:p>
      <w:pPr>
        <w:ind w:firstLine="422"/>
        <w:spacing w:line="360" w:lineRule="auto"/>
        <w:rPr>
          <w:rFonts w:hint="eastAsia" w:ascii="宋体" w:hAnsi="宋体" w:cs="宋体"/>
          <w:b/>
          <w:bCs/>
          <w:szCs w:val="21"/>
        </w:rPr>
      </w:pPr>
      <w:r>
        <w:rPr>
          <w:rFonts w:hint="eastAsia" w:ascii="宋体" w:hAnsi="宋体" w:cs="宋体"/>
          <w:b/>
          <w:bCs/>
          <w:szCs w:val="21"/>
        </w:rPr>
        <w:t xml:space="preserve">注：响应单位应当按实填写所有与之有控股、管理关系的情况。</w:t>
      </w:r>
      <w:r/>
    </w:p>
    <w:p>
      <w:pPr>
        <w:ind w:firstLine="422"/>
        <w:spacing w:line="360" w:lineRule="auto"/>
        <w:rPr>
          <w:rFonts w:hint="eastAsia" w:ascii="宋体" w:hAnsi="宋体" w:cs="宋体"/>
          <w:szCs w:val="21"/>
          <w:lang w:val="zh-CN"/>
        </w:rPr>
      </w:pPr>
      <w:r>
        <w:rPr>
          <w:rFonts w:hint="eastAsia" w:ascii="宋体" w:hAnsi="宋体" w:cs="宋体"/>
          <w:b/>
          <w:bCs/>
          <w:szCs w:val="21"/>
        </w:rPr>
        <w:t xml:space="preserve">9、我们没有为本采购项目提供整体设计、规范编</w:t>
      </w:r>
      <w:r>
        <w:rPr>
          <w:rFonts w:hint="eastAsia" w:ascii="宋体" w:hAnsi="宋体" w:cs="宋体"/>
          <w:b/>
          <w:szCs w:val="21"/>
        </w:rPr>
        <w:t xml:space="preserve">制，以及项目管理、监理、检测等服务。</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10</w:t>
      </w:r>
      <w:r>
        <w:rPr>
          <w:rFonts w:hint="eastAsia" w:ascii="宋体" w:hAnsi="宋体" w:cs="宋体"/>
          <w:szCs w:val="21"/>
          <w:lang w:val="zh-CN"/>
        </w:rPr>
        <w:t xml:space="preserve">、与本磋商相应文件有关的通讯地址：</w:t>
      </w:r>
      <w:r/>
    </w:p>
    <w:p>
      <w:pPr>
        <w:ind w:firstLine="480"/>
        <w:jc w:val="left"/>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                             联系人：</w:t>
      </w:r>
      <w:r/>
    </w:p>
    <w:p>
      <w:pPr>
        <w:ind w:firstLine="480"/>
        <w:jc w:val="left"/>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                             邮政编码：</w:t>
      </w:r>
      <w:r/>
    </w:p>
    <w:p>
      <w:pPr>
        <w:ind w:firstLine="480"/>
        <w:jc w:val="left"/>
        <w:spacing w:line="4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                         传真：</w:t>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响应单位：（单位盖章）             响应单位法定代表人或委托代理人：（签字或盖章）</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附件3、磋商响应报价表</w:t>
      </w:r>
      <w:r/>
    </w:p>
    <w:p>
      <w:pPr>
        <w:jc w:val="cente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磋商响应报价表</w:t>
      </w:r>
      <w:r/>
    </w:p>
    <w:tbl>
      <w:tblPr>
        <w:tblStyle w:val="766"/>
        <w:tblW w:w="8338" w:type="dxa"/>
        <w:jc w:val="center"/>
        <w:tblLayout w:type="autofit"/>
        <w:tblCellMar>
          <w:left w:w="108" w:type="dxa"/>
          <w:top w:w="0" w:type="dxa"/>
          <w:right w:w="108" w:type="dxa"/>
          <w:bottom w:w="0" w:type="dxa"/>
        </w:tblCellMar>
        <w:tblLook w:val="04A0" w:firstRow="1" w:lastRow="0" w:firstColumn="1" w:lastColumn="0" w:noHBand="0" w:noVBand="1"/>
      </w:tblPr>
      <w:tblGrid>
        <w:gridCol w:w="2328"/>
        <w:gridCol w:w="3994"/>
        <w:gridCol w:w="2016"/>
      </w:tblGrid>
      <w:tr>
        <w:trPr>
          <w:jc w:val="center"/>
          <w:trHeight w:val="713"/>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ind w:firstLine="480"/>
              <w:jc w:val="left"/>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ind w:firstLine="48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ind w:firstLine="480"/>
              <w:jc w:val="left"/>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备注</w:t>
            </w:r>
            <w:r/>
          </w:p>
        </w:tc>
      </w:tr>
      <w:tr>
        <w:trPr>
          <w:jc w:val="center"/>
          <w:trHeight w:val="744"/>
        </w:trPr>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ind w:firstLine="480"/>
              <w:jc w:val="left"/>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供应商名称 </w:t>
            </w:r>
            <w:r/>
          </w:p>
        </w:tc>
        <w:tc>
          <w:tcPr>
            <w:shd w:val="clear" w:color="auto" w:fill="auto"/>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ind w:firstLine="480"/>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ind w:firstLine="480"/>
              <w:jc w:val="left"/>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供应商：（公章）</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法定代表人（负责人）或代理人：（签字或盖章）</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after="1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spacing w:line="360" w:lineRule="auto"/>
        <w:rPr>
          <w:rFonts w:hint="eastAsia" w:ascii="宋体" w:hAnsi="宋体" w:cs="宋体"/>
          <w:b/>
          <w:bCs/>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附件4、</w:t>
      </w:r>
      <w:r>
        <w:rPr>
          <w:rFonts w:hint="eastAsia" w:ascii="宋体" w:hAnsi="宋体" w:cs="宋体"/>
          <w:b/>
          <w:bCs/>
          <w:color w:val="000000" w:themeColor="text1"/>
          <w:szCs w:val="21"/>
          <w14:textFill>
            <w14:solidFill>
              <w14:schemeClr w14:val="tx1"/>
            </w14:solidFill>
          </w14:textFill>
        </w:rPr>
        <w:t xml:space="preserve">技术条款偏离表、商务条款偏离表</w:t>
      </w:r>
      <w:r/>
    </w:p>
    <w:p>
      <w:pPr>
        <w:jc w:val="center"/>
        <w:spacing w:before="156" w:after="468" w:line="360" w:lineRule="auto"/>
        <w:rPr>
          <w:rFonts w:hint="eastAsia" w:ascii="宋体" w:hAnsi="宋体" w:cs="宋体"/>
          <w:b/>
          <w:bCs/>
          <w:color w:val="000000" w:themeColor="text1"/>
          <w:spacing w:val="20"/>
          <w:szCs w:val="21"/>
          <w14:textFill>
            <w14:solidFill>
              <w14:schemeClr w14:val="tx1"/>
            </w14:solidFill>
          </w14:textFill>
        </w:rPr>
      </w:pPr>
      <w:r>
        <w:rPr>
          <w:rFonts w:hint="eastAsia" w:ascii="宋体" w:hAnsi="宋体" w:cs="宋体"/>
          <w:b/>
          <w:bCs/>
          <w:color w:val="000000" w:themeColor="text1"/>
          <w:spacing w:val="20"/>
          <w:szCs w:val="21"/>
          <w14:textFill>
            <w14:solidFill>
              <w14:schemeClr w14:val="tx1"/>
            </w14:solidFill>
          </w14:textFill>
        </w:rPr>
        <w:t xml:space="preserve">技术条款偏离表</w:t>
      </w:r>
      <w:r/>
    </w:p>
    <w:p>
      <w:pPr>
        <w:ind w:firstLine="7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p>
      <w:pPr>
        <w:ind w:firstLine="720"/>
        <w:jc w:val="left"/>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jc w:val="center"/>
          <w:trHeight w:val="902"/>
        </w:trPr>
        <w:tc>
          <w:tcPr>
            <w:tcW w:w="828"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690"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2727"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磋商文件服务要求</w:t>
            </w:r>
            <w:r/>
          </w:p>
        </w:tc>
        <w:tc>
          <w:tcPr>
            <w:tcW w:w="1418"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响应文件响应情况</w:t>
            </w:r>
            <w:r/>
          </w:p>
        </w:tc>
        <w:tc>
          <w:tcPr>
            <w:tcW w:w="1701"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说明</w:t>
            </w:r>
            <w:r/>
          </w:p>
        </w:tc>
      </w:tr>
      <w:tr>
        <w:trPr>
          <w:cantSplit/>
          <w:jc w:val="center"/>
          <w:trHeight w:val="680" w:hRule="exact"/>
        </w:trPr>
        <w:tc>
          <w:tcPr>
            <w:tcW w:w="82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727"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1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727"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1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727"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1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727"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1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727"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1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727"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1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727"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18" w:type="dxa"/>
            <w:vAlign w:val="center"/>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textDirection w:val="lrTb"/>
            <w:noWrap/>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left"/>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说明：</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1、服务条款内容主要是针对响应文件有关的服务要求等内容。</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2、无偏离应在本表“响应文件响应情况”栏注明“无服务条款偏离”的字样。</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         （单位盖章）</w:t>
      </w:r>
      <w:r/>
    </w:p>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法定代表人或委托代理人：         （签字或盖章）</w:t>
      </w:r>
      <w:r/>
    </w:p>
    <w:p>
      <w:pPr>
        <w:jc w:val="left"/>
        <w:spacing w:line="315" w:lineRule="atLeas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before="156" w:after="468" w:line="360" w:lineRule="auto"/>
        <w:rPr>
          <w:rFonts w:hint="eastAsia" w:ascii="宋体" w:hAnsi="宋体" w:cs="宋体"/>
          <w:b/>
          <w:bCs/>
          <w:color w:val="000000" w:themeColor="text1"/>
          <w:spacing w:val="20"/>
          <w:szCs w:val="21"/>
          <w14:textFill>
            <w14:solidFill>
              <w14:schemeClr w14:val="tx1"/>
            </w14:solidFill>
          </w14:textFill>
        </w:rPr>
      </w:pPr>
      <w:r>
        <w:rPr>
          <w:rFonts w:hint="eastAsia" w:ascii="宋体" w:hAnsi="宋体" w:cs="宋体"/>
          <w:b/>
          <w:bCs/>
          <w:color w:val="000000" w:themeColor="text1"/>
          <w:spacing w:val="20"/>
          <w:szCs w:val="21"/>
          <w14:textFill>
            <w14:solidFill>
              <w14:schemeClr w14:val="tx1"/>
            </w14:solidFill>
          </w14:textFill>
        </w:rPr>
        <w:t xml:space="preserve">商务条款偏离表</w:t>
      </w:r>
      <w:r/>
    </w:p>
    <w:p>
      <w:pPr>
        <w:ind w:firstLine="7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p>
      <w:pPr>
        <w:ind w:firstLine="7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jc w:val="center"/>
          <w:trHeight w:val="902"/>
        </w:trPr>
        <w:tc>
          <w:tcPr>
            <w:tcW w:w="828"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690"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2155"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磋商文件商务要求</w:t>
            </w:r>
            <w:r/>
          </w:p>
        </w:tc>
        <w:tc>
          <w:tcPr>
            <w:tcW w:w="1559"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响应文件响应情况</w:t>
            </w:r>
            <w:r/>
          </w:p>
        </w:tc>
        <w:tc>
          <w:tcPr>
            <w:tcW w:w="2127" w:type="dxa"/>
            <w:vAlign w:val="center"/>
            <w:textDirection w:val="lrTb"/>
            <w:noWrap/>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说明</w:t>
            </w:r>
            <w:r/>
          </w:p>
        </w:tc>
      </w:tr>
      <w:tr>
        <w:trPr>
          <w:cantSplit/>
          <w:jc w:val="center"/>
          <w:trHeight w:val="680" w:hRule="exact"/>
        </w:trPr>
        <w:tc>
          <w:tcPr>
            <w:tcW w:w="82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69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服务时间</w:t>
            </w:r>
            <w:r/>
          </w:p>
        </w:tc>
        <w:tc>
          <w:tcPr>
            <w:tcW w:w="2155"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59"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27" w:type="dxa"/>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69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支付</w:t>
            </w:r>
            <w:r>
              <w:rPr>
                <w:rFonts w:hint="eastAsia" w:ascii="宋体" w:hAnsi="宋体" w:cs="宋体"/>
                <w:color w:val="000000" w:themeColor="text1"/>
                <w:szCs w:val="21"/>
                <w:lang w:val="zh-CN"/>
                <w14:textFill>
                  <w14:solidFill>
                    <w14:schemeClr w14:val="tx1"/>
                  </w14:solidFill>
                </w14:textFill>
              </w:rPr>
              <w:t xml:space="preserve">方式</w:t>
            </w:r>
            <w:r/>
          </w:p>
        </w:tc>
        <w:tc>
          <w:tcPr>
            <w:tcW w:w="2155"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59"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27" w:type="dxa"/>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169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155"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59"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27" w:type="dxa"/>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55"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59"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27" w:type="dxa"/>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55"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59"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27" w:type="dxa"/>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55"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59"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27" w:type="dxa"/>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jc w:val="center"/>
          <w:trHeight w:val="680" w:hRule="exact"/>
        </w:trPr>
        <w:tc>
          <w:tcPr>
            <w:tcW w:w="828"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90" w:type="dxa"/>
            <w:vAlign w:val="center"/>
            <w:textDirection w:val="lrTb"/>
            <w:noWrap/>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55"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59"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127" w:type="dxa"/>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说明：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1、商务条款内容主要是针对响应文件有关的付款条件、服务期、合同主要条款等内容。</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2、无偏离应在本表“响应文件响应情况”栏注明“无商务条款偏离”的字样。</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         （单位盖章）</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法定代表人或委托代理人：         （签字或盖章）</w:t>
      </w:r>
      <w:r/>
    </w:p>
    <w:p>
      <w:pPr>
        <w:jc w:val="left"/>
        <w:spacing w:line="315" w:lineRule="atLeas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spacing w:after="1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69"/>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78"/>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69"/>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附件5、服务人员一览表</w:t>
      </w:r>
      <w:r/>
    </w:p>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项目组人员一览表</w:t>
      </w:r>
      <w:r/>
    </w:p>
    <w:tbl>
      <w:tblPr>
        <w:tblStyle w:val="76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286"/>
        <w:gridCol w:w="1155"/>
        <w:gridCol w:w="823"/>
        <w:gridCol w:w="873"/>
        <w:gridCol w:w="825"/>
        <w:gridCol w:w="1515"/>
        <w:gridCol w:w="1363"/>
        <w:gridCol w:w="1634"/>
      </w:tblGrid>
      <w:tr>
        <w:trPr>
          <w:jc w:val="center"/>
          <w:trHeight w:val="851"/>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序号</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项目组所任职务</w:t>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姓名</w:t>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性别</w:t>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年龄</w:t>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职称</w:t>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专业/资格</w:t>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从事本工作时间</w:t>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典型业务</w:t>
            </w:r>
            <w:r/>
          </w:p>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与技术专长</w:t>
            </w:r>
            <w:r/>
          </w:p>
        </w:tc>
      </w:tr>
      <w:tr>
        <w:trPr>
          <w:jc w:val="center"/>
          <w:trHeight w:val="567"/>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jc w:val="center"/>
          <w:trHeight w:val="567"/>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jc w:val="center"/>
          <w:trHeight w:val="567"/>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jc w:val="center"/>
          <w:trHeight w:val="567"/>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jc w:val="center"/>
          <w:trHeight w:val="567"/>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jc w:val="center"/>
          <w:trHeight w:val="567"/>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jc w:val="center"/>
          <w:trHeight w:val="567"/>
        </w:trPr>
        <w:tc>
          <w:tcPr>
            <w:tcW w:w="817"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tc>
        <w:tc>
          <w:tcPr>
            <w:tcW w:w="1286"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15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7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82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515"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363"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c>
          <w:tcPr>
            <w:tcW w:w="1634" w:type="dxa"/>
            <w:vAlign w:val="center"/>
            <w:textDirection w:val="lrTb"/>
            <w:noWrap/>
          </w:tcPr>
          <w:p>
            <w:pPr>
              <w:pStyle w:val="963"/>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bl>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注：表格不够填写可添加。</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响应单位：（单位盖章）</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法定代表人或代理人：（签字或盖章）</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   </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firstLine="361"/>
        <w:jc w:val="left"/>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firstLine="361"/>
        <w:jc w:val="left"/>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附件6、</w:t>
      </w:r>
      <w:r>
        <w:rPr>
          <w:rFonts w:hint="eastAsia" w:ascii="宋体" w:hAnsi="宋体" w:cs="宋体"/>
          <w:b/>
          <w:color w:val="000000" w:themeColor="text1"/>
          <w:szCs w:val="21"/>
          <w14:textFill>
            <w14:solidFill>
              <w14:schemeClr w14:val="tx1"/>
            </w14:solidFill>
          </w14:textFill>
        </w:rPr>
        <w:t xml:space="preserve">企业类似业绩一览表</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企业类似业绩一览表</w:t>
      </w:r>
      <w:r/>
    </w:p>
    <w:tbl>
      <w:tblPr>
        <w:tblStyle w:val="766"/>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W w:w="1296"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项目时间</w:t>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合同金额</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p>
        </w:tc>
        <w:tc>
          <w:tcPr>
            <w:tcW w:w="1604" w:type="dxa"/>
            <w:vAlign w:val="center"/>
            <w:textDirection w:val="lrTb"/>
            <w:noWrap/>
          </w:tcPr>
          <w:p>
            <w:pPr>
              <w:jc w:val="center"/>
              <w:spacing w:line="360" w:lineRule="auto"/>
              <w:tabs>
                <w:tab w:val="left" w:pos="6252"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业主单位</w:t>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c>
          <w:tcPr>
            <w:tcW w:w="86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5"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96" w:type="dxa"/>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2"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04"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20"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11"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89" w:type="dxa"/>
            <w:vAlign w:val="center"/>
            <w:textDirection w:val="lrTb"/>
            <w:noWrap/>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响应单位：（公章）</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法定代表人或代理人：（签字或盖章）</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57"/>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14:textFill>
            <w14:solidFill>
              <w14:schemeClr w14:val="tx1"/>
            </w14:solidFill>
          </w14:textFill>
        </w:rPr>
        <w:t xml:space="preserve">7</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服务方案</w:t>
      </w:r>
      <w:r/>
    </w:p>
    <w:p>
      <w:pPr>
        <w:jc w:val="center"/>
        <w:spacing w:before="156" w:after="156"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服务方案</w:t>
      </w:r>
      <w:r/>
    </w:p>
    <w:tbl>
      <w:tblPr>
        <w:tblStyle w:val="766"/>
        <w:tblpPr w:horzAnchor="page" w:tblpX="1412" w:vertAnchor="text" w:tblpY="59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textDirection w:val="lrTb"/>
            <w:noWrap/>
          </w:tcPr>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提示：</w:t>
            </w:r>
            <w:r/>
          </w:p>
          <w:p>
            <w:pPr>
              <w:ind w:left="360" w:hanging="360"/>
              <w:jc w:val="left"/>
              <w:spacing w:line="440" w:lineRule="exact"/>
              <w:tabs>
                <w:tab w:val="left" w:pos="36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1、磋商供应商应针对本项目特点编写成交后拟采取的方案。</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textDirection w:val="lrTb"/>
            <w:noWrap/>
          </w:tcPr>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10"/>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单位名称（盖章）：</w:t>
            </w:r>
            <w:r/>
          </w:p>
          <w:p>
            <w:pPr>
              <w:ind w:firstLine="210"/>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10"/>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10"/>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10"/>
              <w:jc w:val="left"/>
              <w:spacing w:line="440" w:lineRule="exact"/>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left"/>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left"/>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57"/>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57"/>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附件8、资格证明文件</w:t>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（1）关于资格文件的声明函</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关于资格文件的声明函</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w:t>
      </w:r>
      <w:r/>
    </w:p>
    <w:p>
      <w:pPr>
        <w:ind w:firstLine="42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公司愿就由贵公司组织实施的编号为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396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（响应单位）法定代表人（负责人）：（签字或盖章）</w:t>
      </w:r>
      <w:r/>
    </w:p>
    <w:p>
      <w:pPr>
        <w:ind w:firstLine="312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396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（响应单位）公章：</w:t>
      </w:r>
      <w:r/>
    </w:p>
    <w:p>
      <w:pPr>
        <w:ind w:firstLine="312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312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576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（2）投标（响应）保证承诺书</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投标（响应）保证承诺书（参考格式）</w:t>
      </w:r>
      <w:r/>
    </w:p>
    <w:p>
      <w:pPr>
        <w:jc w:val="left"/>
        <w:spacing w:before="602" w:after="150"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致：</w:t>
      </w:r>
      <w:r>
        <w:rPr>
          <w:rFonts w:hint="eastAsia" w:ascii="宋体" w:hAnsi="宋体" w:cs="宋体"/>
          <w:color w:val="000000" w:themeColor="text1"/>
          <w:szCs w:val="21"/>
          <w:u w:val="single"/>
          <w:lang w:val="zh-CN"/>
          <w14:textFill>
            <w14:solidFill>
              <w14:schemeClr w14:val="tx1"/>
            </w14:solidFill>
          </w14:textFill>
        </w:rPr>
        <w:t xml:space="preserve">（采购代理机构名称）</w:t>
      </w:r>
      <w:r/>
    </w:p>
    <w:p>
      <w:pPr>
        <w:ind w:firstLine="480"/>
        <w:jc w:val="left"/>
        <w:spacing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我（单位/本人，以下统称我单位）自愿参加</w:t>
      </w:r>
      <w:r>
        <w:rPr>
          <w:rFonts w:hint="eastAsia" w:ascii="宋体" w:hAnsi="宋体" w:cs="宋体"/>
          <w:color w:val="000000" w:themeColor="text1"/>
          <w:szCs w:val="21"/>
          <w:u w:val="single"/>
          <w:lang w:val="zh-CN"/>
          <w14:textFill>
            <w14:solidFill>
              <w14:schemeClr w14:val="tx1"/>
            </w14:solidFill>
          </w14:textFill>
        </w:rPr>
        <w:t xml:space="preserve">（项目名称和采购编号）</w:t>
      </w:r>
      <w:r>
        <w:rPr>
          <w:rFonts w:hint="eastAsia" w:ascii="宋体" w:hAnsi="宋体" w:cs="宋体"/>
          <w:color w:val="000000" w:themeColor="text1"/>
          <w:szCs w:val="21"/>
          <w:lang w:val="zh-CN"/>
          <w14:textFill>
            <w14:solidFill>
              <w14:schemeClr w14:val="tx1"/>
            </w14:solidFill>
          </w14:textFill>
        </w:rPr>
        <w:t xml:space="preserve">的投标（响应）,并做出如下承诺：</w:t>
      </w:r>
      <w:r/>
    </w:p>
    <w:p>
      <w:pPr>
        <w:ind w:firstLine="480"/>
        <w:jc w:val="left"/>
        <w:spacing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u w:val="single"/>
          <w:lang w:val="zh-CN"/>
          <w14:textFill>
            <w14:solidFill>
              <w14:schemeClr w14:val="tx1"/>
            </w14:solidFill>
          </w14:textFill>
        </w:rPr>
        <w:t xml:space="preserve">（或采购人）</w:t>
      </w:r>
      <w:r>
        <w:rPr>
          <w:rFonts w:hint="eastAsia" w:ascii="宋体" w:hAnsi="宋体" w:cs="宋体"/>
          <w:color w:val="000000" w:themeColor="text1"/>
          <w:szCs w:val="21"/>
          <w:lang w:val="zh-CN"/>
          <w14:textFill>
            <w14:solidFill>
              <w14:schemeClr w14:val="tx1"/>
            </w14:solidFill>
          </w14:textFill>
        </w:rPr>
        <w:t xml:space="preserve">支付本采购文件公布的预算金额（或最高限价）的2%作为违约赔偿金（数量不确定的单价采购须约定具体金额）。</w:t>
      </w:r>
      <w:r/>
    </w:p>
    <w:p>
      <w:pPr>
        <w:ind w:firstLine="480"/>
        <w:jc w:val="left"/>
        <w:spacing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1.自投标（响应）截止时间至本项目发布中标（成交）公告为止，撤销投标（响应）；</w:t>
      </w:r>
      <w:r/>
    </w:p>
    <w:p>
      <w:pPr>
        <w:ind w:firstLine="480"/>
        <w:jc w:val="left"/>
        <w:spacing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2.中标（成交）后不依法与采购人签订合同；</w:t>
      </w:r>
      <w:r/>
    </w:p>
    <w:p>
      <w:pPr>
        <w:ind w:firstLine="480"/>
        <w:jc w:val="left"/>
        <w:spacing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3.中标（成交）后不按本采购文件规定向采购人提交履约保证金；</w:t>
      </w:r>
      <w:r/>
    </w:p>
    <w:p>
      <w:pPr>
        <w:ind w:firstLine="480"/>
        <w:jc w:val="left"/>
        <w:spacing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4.中标（成交）后不按本采购文件规定向贵方缴纳采购代理费。</w:t>
      </w:r>
      <w:r/>
    </w:p>
    <w:p>
      <w:pPr>
        <w:ind w:firstLine="480"/>
        <w:jc w:val="left"/>
        <w:spacing w:line="480" w:lineRule="atLeas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u w:val="single"/>
          <w:lang w:val="zh-CN"/>
          <w14:textFill>
            <w14:solidFill>
              <w14:schemeClr w14:val="tx1"/>
            </w14:solidFill>
          </w14:textFill>
        </w:rPr>
        <w:t xml:space="preserve">（或采购人）</w:t>
      </w:r>
      <w:r>
        <w:rPr>
          <w:rFonts w:hint="eastAsia" w:ascii="宋体" w:hAnsi="宋体" w:cs="宋体"/>
          <w:color w:val="000000" w:themeColor="text1"/>
          <w:szCs w:val="21"/>
          <w:lang w:val="zh-CN"/>
          <w14:textFill>
            <w14:solidFill>
              <w14:schemeClr w14:val="tx1"/>
            </w14:solidFill>
          </w14:textFill>
        </w:rPr>
        <w:t xml:space="preserve">要求我单位履行违约赔偿义务的依据作用。</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投标（响应）人：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（盖公章）</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 xml:space="preserve">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rPr>
          <w:rFonts w:hint="eastAsia" w:ascii="宋体" w:hAnsi="宋体" w:cs="宋体"/>
          <w:color w:val="000000" w:themeColor="text1"/>
          <w:szCs w:val="21"/>
          <w:u w:val="single"/>
          <w14:textFill>
            <w14:solidFill>
              <w14:schemeClr w14:val="tx1"/>
            </w14:solidFill>
          </w14:textFill>
        </w:rPr>
        <w:t xml:space="preserve">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电子邮件：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邮编：</w:t>
      </w:r>
      <w:r>
        <w:rPr>
          <w:rFonts w:hint="eastAsia" w:ascii="宋体" w:hAnsi="宋体" w:cs="宋体"/>
          <w:color w:val="000000" w:themeColor="text1"/>
          <w:szCs w:val="21"/>
          <w:u w:val="single"/>
          <w14:textFill>
            <w14:solidFill>
              <w14:schemeClr w14:val="tx1"/>
            </w14:solidFill>
          </w14:textFill>
        </w:rPr>
        <w:t xml:space="preserve">               </w:t>
      </w:r>
      <w:r/>
    </w:p>
    <w:p>
      <w:pPr>
        <w:jc w:val="left"/>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rPr>
          <w:rFonts w:hint="eastAsia" w:ascii="宋体" w:hAnsi="宋体" w:cs="宋体"/>
          <w:color w:val="000000" w:themeColor="text1"/>
          <w:szCs w:val="21"/>
          <w:u w:val="single"/>
          <w14:textFill>
            <w14:solidFill>
              <w14:schemeClr w14:val="tx1"/>
            </w14:solidFill>
          </w14:textFill>
        </w:rPr>
        <w:t xml:space="preserve">                     </w:t>
      </w:r>
      <w:r/>
    </w:p>
    <w:p>
      <w:pPr>
        <w:ind w:firstLine="36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361"/>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Style w:val="957"/>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Style w:val="957"/>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361"/>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361"/>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(3)供应商情况表</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供应商情况表</w:t>
      </w:r>
      <w:r/>
    </w:p>
    <w:p>
      <w:pPr>
        <w:ind w:firstLine="420"/>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单位名称：（盖章）</w:t>
      </w:r>
      <w:r/>
    </w:p>
    <w:tbl>
      <w:tblPr>
        <w:tblStyle w:val="766"/>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667"/>
        <w:gridCol w:w="2653"/>
      </w:tblGrid>
      <w:tr>
        <w:trPr>
          <w:cantSplit/>
          <w:trHeight w:val="482"/>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p>
        </w:tc>
        <w:tc>
          <w:tcPr>
            <w:tcW w:w="180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7"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成立日期</w:t>
            </w:r>
            <w:r/>
          </w:p>
        </w:tc>
        <w:tc>
          <w:tcPr>
            <w:tcW w:w="2653"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473"/>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企业地址</w:t>
            </w:r>
            <w:r/>
          </w:p>
        </w:tc>
        <w:tc>
          <w:tcPr>
            <w:tcW w:w="180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7"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注册资本</w:t>
            </w:r>
            <w:r/>
          </w:p>
        </w:tc>
        <w:tc>
          <w:tcPr>
            <w:tcW w:w="2653"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_________</w:t>
            </w:r>
            <w:r>
              <w:rPr>
                <w:rFonts w:hint="eastAsia" w:ascii="宋体" w:hAnsi="宋体" w:cs="宋体"/>
                <w:color w:val="000000" w:themeColor="text1"/>
                <w:szCs w:val="21"/>
                <w14:textFill>
                  <w14:solidFill>
                    <w14:schemeClr w14:val="tx1"/>
                  </w14:solidFill>
                </w14:textFill>
              </w:rPr>
              <w:t xml:space="preserve">万元</w:t>
            </w:r>
            <w:r/>
          </w:p>
        </w:tc>
      </w:tr>
      <w:tr>
        <w:trPr>
          <w:cantSplit/>
          <w:trHeight w:val="463"/>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经营范围</w:t>
            </w:r>
            <w:r/>
          </w:p>
        </w:tc>
        <w:tc>
          <w:tcPr>
            <w:gridSpan w:val="3"/>
            <w:tcW w:w="612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职工人数</w:t>
            </w:r>
            <w:r/>
          </w:p>
        </w:tc>
        <w:tc>
          <w:tcPr>
            <w:tcW w:w="180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67"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其中：中高级</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以上职称的人数</w:t>
            </w:r>
            <w:r/>
          </w:p>
        </w:tc>
        <w:tc>
          <w:tcPr>
            <w:tcW w:w="2653"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510"/>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资产总计</w:t>
            </w:r>
            <w:r/>
          </w:p>
        </w:tc>
        <w:tc>
          <w:tcPr>
            <w:tcW w:w="180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万元</w:t>
            </w:r>
            <w:r/>
          </w:p>
        </w:tc>
        <w:tc>
          <w:tcPr>
            <w:tcW w:w="1667"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净资产</w:t>
            </w:r>
            <w:r/>
          </w:p>
        </w:tc>
        <w:tc>
          <w:tcPr>
            <w:tcW w:w="2653"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万元</w:t>
            </w:r>
            <w:r/>
          </w:p>
        </w:tc>
      </w:tr>
      <w:tr>
        <w:trPr>
          <w:cantSplit/>
          <w:trHeight w:val="445"/>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股东权益</w:t>
            </w:r>
            <w:r/>
          </w:p>
        </w:tc>
        <w:tc>
          <w:tcPr>
            <w:tcW w:w="180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万元</w:t>
            </w:r>
            <w:r/>
          </w:p>
        </w:tc>
        <w:tc>
          <w:tcPr>
            <w:tcW w:w="1667"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销售收入</w:t>
            </w:r>
            <w:r/>
          </w:p>
        </w:tc>
        <w:tc>
          <w:tcPr>
            <w:tcW w:w="2653"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年万元</w:t>
            </w:r>
            <w:r/>
          </w:p>
        </w:tc>
      </w:tr>
      <w:tr>
        <w:trPr>
          <w:cantSplit/>
          <w:trHeight w:val="666"/>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实现利润</w:t>
            </w:r>
            <w:r/>
          </w:p>
        </w:tc>
        <w:tc>
          <w:tcPr>
            <w:gridSpan w:val="3"/>
            <w:tcW w:w="612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年万元</w:t>
            </w:r>
            <w:r/>
          </w:p>
        </w:tc>
      </w:tr>
      <w:tr>
        <w:trPr>
          <w:cantSplit/>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营业面积(含厂房面积)</w:t>
            </w:r>
            <w:r/>
          </w:p>
        </w:tc>
        <w:tc>
          <w:tcPr>
            <w:tcW w:w="180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平方米</w:t>
            </w:r>
            <w:r/>
          </w:p>
        </w:tc>
        <w:tc>
          <w:tcPr>
            <w:tcW w:w="1667"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其中：</w:t>
            </w:r>
            <w:r/>
          </w:p>
        </w:tc>
        <w:tc>
          <w:tcPr>
            <w:tcW w:w="2653"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自有面积平方米</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承租面积平方米</w:t>
            </w:r>
            <w:r/>
          </w:p>
        </w:tc>
      </w:tr>
      <w:tr>
        <w:trPr>
          <w:cantSplit/>
          <w:trHeight w:val="765"/>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单位简历及内设机构情况</w:t>
            </w:r>
            <w:r/>
          </w:p>
        </w:tc>
        <w:tc>
          <w:tcPr>
            <w:gridSpan w:val="3"/>
            <w:tcW w:w="612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782"/>
        </w:trPr>
        <w:tc>
          <w:tcPr>
            <w:tcW w:w="2988"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单位优势及特长</w:t>
            </w:r>
            <w:r/>
          </w:p>
        </w:tc>
        <w:tc>
          <w:tcPr>
            <w:gridSpan w:val="3"/>
            <w:tcW w:w="612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Pr>
        <w:tc>
          <w:tcPr>
            <w:tcW w:w="2988" w:type="dxa"/>
            <w:textDirection w:val="lrTb"/>
            <w:noWrap/>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近三年来完成或正在履行的重大合同情况</w:t>
            </w:r>
            <w:r/>
          </w:p>
        </w:tc>
        <w:tc>
          <w:tcPr>
            <w:gridSpan w:val="3"/>
            <w:tcW w:w="6120" w:type="dxa"/>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Pr>
        <w:tc>
          <w:tcPr>
            <w:tcW w:w="2988" w:type="dxa"/>
            <w:textDirection w:val="lrTb"/>
            <w:noWrap/>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最近2年内在经营过程中受到何种奖励或处分</w:t>
            </w:r>
            <w:r/>
          </w:p>
        </w:tc>
        <w:tc>
          <w:tcPr>
            <w:gridSpan w:val="3"/>
            <w:tcW w:w="612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（包括财政、工商、税务、物价、技监部门稽查情况、结果）</w:t>
            </w:r>
            <w:r/>
          </w:p>
        </w:tc>
      </w:tr>
      <w:tr>
        <w:trPr>
          <w:cantSplit/>
        </w:trPr>
        <w:tc>
          <w:tcPr>
            <w:tcW w:w="2988" w:type="dxa"/>
            <w:textDirection w:val="lrTb"/>
            <w:noWrap/>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3"/>
            <w:tcW w:w="6120" w:type="dxa"/>
            <w:vAlign w:val="center"/>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（包括解决方式和结果）</w:t>
            </w:r>
            <w:r/>
          </w:p>
        </w:tc>
      </w:tr>
      <w:tr>
        <w:trPr>
          <w:cantSplit/>
        </w:trPr>
        <w:tc>
          <w:tcPr>
            <w:tcW w:w="2988" w:type="dxa"/>
            <w:textDirection w:val="lrTb"/>
            <w:noWrap/>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最近3年内主要负责人有无经济犯罪被司法机关追究的情况及说明</w:t>
            </w:r>
            <w:r/>
          </w:p>
        </w:tc>
        <w:tc>
          <w:tcPr>
            <w:gridSpan w:val="3"/>
            <w:tcW w:w="6120" w:type="dxa"/>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505"/>
        </w:trPr>
        <w:tc>
          <w:tcPr>
            <w:tcW w:w="2988" w:type="dxa"/>
            <w:textDirection w:val="lrTb"/>
            <w:noWrap/>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获得技术认证的工程师及简介</w:t>
            </w:r>
            <w:r/>
          </w:p>
        </w:tc>
        <w:tc>
          <w:tcPr>
            <w:gridSpan w:val="3"/>
            <w:tcW w:w="6120" w:type="dxa"/>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737"/>
        </w:trPr>
        <w:tc>
          <w:tcPr>
            <w:tcW w:w="2988" w:type="dxa"/>
            <w:vAlign w:val="center"/>
            <w:textDirection w:val="lrTb"/>
            <w:noWrap/>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其他需要说明的情况</w:t>
            </w:r>
            <w:r/>
          </w:p>
        </w:tc>
        <w:tc>
          <w:tcPr>
            <w:gridSpan w:val="3"/>
            <w:tcW w:w="6120" w:type="dxa"/>
            <w:textDirection w:val="lrTb"/>
            <w:noWrap/>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（4）中小企业声明函</w:t>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中小企业声明函（工程、服务）</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cs="宋体"/>
          <w:color w:val="000000" w:themeColor="text1"/>
          <w:szCs w:val="21"/>
          <w:u w:val="single"/>
          <w14:textFill>
            <w14:solidFill>
              <w14:schemeClr w14:val="tx1"/>
            </w14:solidFill>
          </w14:textFill>
        </w:rPr>
        <w:t xml:space="preserve">（单位名称）</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u w:val="single"/>
          <w14:textFill>
            <w14:solidFill>
              <w14:schemeClr w14:val="tx1"/>
            </w14:solidFill>
          </w14:textFill>
        </w:rPr>
        <w:t xml:space="preserve">（项目名称）</w:t>
      </w:r>
      <w:r>
        <w:rPr>
          <w:rFonts w:hint="eastAsia" w:ascii="宋体" w:hAnsi="宋体" w:cs="宋体"/>
          <w:color w:val="000000" w:themeColor="text1"/>
          <w:szCs w:val="21"/>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80"/>
        <w:jc w:val="left"/>
        <w:spacing w:line="44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u w:val="single"/>
          <w14:textFill>
            <w14:solidFill>
              <w14:schemeClr w14:val="tx1"/>
            </w14:solidFill>
          </w14:textFill>
        </w:rPr>
        <w:t xml:space="preserve"> （标的名称） </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零售业</w:t>
      </w:r>
      <w:r>
        <w:rPr>
          <w:rFonts w:hint="eastAsia" w:ascii="宋体" w:hAnsi="宋体" w:cs="宋体"/>
          <w:color w:val="000000" w:themeColor="text1"/>
          <w:szCs w:val="21"/>
          <w14:textFill>
            <w14:solidFill>
              <w14:schemeClr w14:val="tx1"/>
            </w14:solidFill>
          </w14:textFill>
        </w:rPr>
        <w:t xml:space="preserve">； 承建（承接）企业为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，从业人员人，营业收入为万元，资产总额为万元¹，属于</w:t>
      </w:r>
      <w:r>
        <w:rPr>
          <w:rFonts w:hint="eastAsia" w:ascii="宋体" w:hAnsi="宋体" w:cs="宋体"/>
          <w:color w:val="000000" w:themeColor="text1"/>
          <w:szCs w:val="21"/>
          <w:u w:val="single"/>
          <w14:textFill>
            <w14:solidFill>
              <w14:schemeClr w14:val="tx1"/>
            </w14:solidFill>
          </w14:textFill>
        </w:rPr>
        <w:t xml:space="preserve">（中型企业、小型企业、微型企业）； </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以上企业，不属于大企业的分支机构，不存在控股股东为大企业的情形，也不存在与大企业的负责人为同一人的情形。 </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本企业对上述声明内容的真实性负责。如有虚假，将依法承担相应责任。 </w:t>
      </w:r>
      <w:r/>
    </w:p>
    <w:p>
      <w:pPr>
        <w:ind w:firstLine="480"/>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企业名称（盖章）：</w:t>
      </w:r>
      <w:r/>
    </w:p>
    <w:p>
      <w:pPr>
        <w:ind w:firstLine="480"/>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 期：</w:t>
      </w:r>
      <w:r/>
    </w:p>
    <w:p>
      <w:pPr>
        <w:ind w:firstLine="48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备注：¹从业人员、营业收入、资产总额填报上一年度数据，无上一年度数据的新成立企业可不填报。</w:t>
      </w:r>
      <w:r/>
    </w:p>
    <w:p>
      <w:pPr>
        <w:pStyle w:val="95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95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95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773"/>
        <w:ind w:firstLine="420"/>
        <w:rPr>
          <w:rFonts w:hint="eastAsia" w:ascii="宋体" w:hAnsi="宋体" w:cs="宋体"/>
          <w:sz w:val="21"/>
          <w:szCs w:val="21"/>
        </w:rPr>
      </w:pPr>
      <w:r>
        <w:rPr>
          <w:rFonts w:hint="eastAsia" w:ascii="宋体" w:hAnsi="宋体" w:cs="宋体"/>
          <w:sz w:val="21"/>
          <w:szCs w:val="21"/>
        </w:rPr>
      </w:r>
      <w:r/>
    </w:p>
    <w:p>
      <w:pPr>
        <w:pStyle w:val="773"/>
        <w:ind w:firstLine="420"/>
        <w:rPr>
          <w:rFonts w:hint="eastAsia" w:ascii="宋体" w:hAnsi="宋体" w:cs="宋体"/>
          <w:sz w:val="21"/>
          <w:szCs w:val="21"/>
        </w:rPr>
      </w:pPr>
      <w:r>
        <w:rPr>
          <w:rFonts w:hint="eastAsia" w:ascii="宋体" w:hAnsi="宋体" w:cs="宋体"/>
          <w:sz w:val="21"/>
          <w:szCs w:val="21"/>
        </w:rPr>
      </w:r>
      <w:r/>
    </w:p>
    <w:p>
      <w:pPr>
        <w:spacing w:line="360" w:lineRule="auto"/>
        <w:widowControl/>
        <w:rPr>
          <w:rFonts w:hint="eastAsia" w:ascii="宋体" w:hAnsi="宋体"/>
          <w:b/>
          <w:szCs w:val="21"/>
        </w:rPr>
      </w:pPr>
      <w:r>
        <w:rPr>
          <w:rFonts w:hint="eastAsia" w:ascii="宋体" w:hAnsi="宋体"/>
          <w:b/>
          <w:szCs w:val="21"/>
        </w:rPr>
        <w:t xml:space="preserve">附：中小企业划型标准规定</w:t>
      </w:r>
      <w:r/>
    </w:p>
    <w:p>
      <w:pPr>
        <w:ind w:firstLine="422"/>
        <w:spacing w:line="360" w:lineRule="auto"/>
        <w:widowControl/>
        <w:rPr>
          <w:rFonts w:hint="eastAsia"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p>
    <w:p>
      <w:pPr>
        <w:spacing w:line="360" w:lineRule="auto"/>
        <w:widowControl/>
        <w:rPr>
          <w:rFonts w:hint="eastAsia"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bCs/>
          <w:szCs w:val="21"/>
        </w:rPr>
      </w:pPr>
      <w:r>
        <w:rPr>
          <w:rFonts w:hint="eastAsia" w:ascii="宋体" w:hAnsi="宋体"/>
          <w:b/>
          <w:szCs w:val="21"/>
        </w:rPr>
        <w:t xml:space="preserve">（十五）租赁和商务服务业</w:t>
      </w:r>
      <w:r>
        <w:rPr>
          <w:rFonts w:hint="eastAsia" w:ascii="宋体" w:hAnsi="宋体"/>
          <w:bCs/>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bCs/>
          <w:szCs w:val="21"/>
        </w:rPr>
      </w:pPr>
      <w:r>
        <w:rPr>
          <w:rFonts w:hint="eastAsia" w:ascii="宋体" w:hAnsi="宋体"/>
          <w:b/>
          <w:szCs w:val="21"/>
        </w:rPr>
        <w:t xml:space="preserve">（十六）其他未列明行业。</w:t>
      </w:r>
      <w:r>
        <w:rPr>
          <w:rFonts w:hint="eastAsia" w:ascii="宋体" w:hAnsi="宋体"/>
          <w:bCs/>
          <w:szCs w:val="21"/>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ind w:firstLine="420"/>
        <w:spacing w:line="360" w:lineRule="auto"/>
        <w:widowControl/>
        <w:rPr>
          <w:rFonts w:hint="eastAsia" w:ascii="宋体" w:hAnsi="宋体"/>
          <w:bCs/>
          <w:szCs w:val="21"/>
        </w:rPr>
      </w:pPr>
      <w:r>
        <w:rPr>
          <w:rFonts w:hint="eastAsia" w:ascii="宋体" w:hAnsi="宋体"/>
          <w:bCs/>
          <w:szCs w:val="21"/>
        </w:rPr>
      </w:r>
      <w:r/>
    </w:p>
    <w:p>
      <w:pPr>
        <w:jc w:val="left"/>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（5）残疾人福利性单位声明函</w:t>
      </w:r>
      <w:r/>
    </w:p>
    <w:p>
      <w:pPr>
        <w:jc w:val="center"/>
        <w:spacing w:before="602" w:line="480" w:lineRule="atLeast"/>
        <w:widowControl/>
        <w:rPr>
          <w:rFonts w:hint="eastAsia" w:ascii="宋体" w:hAnsi="宋体" w:cs="宋体"/>
          <w:b/>
          <w:bCs/>
          <w:szCs w:val="21"/>
        </w:rPr>
      </w:pPr>
      <w:r>
        <w:rPr>
          <w:rFonts w:hint="eastAsia" w:ascii="宋体" w:hAnsi="宋体" w:cs="宋体"/>
          <w:b/>
          <w:bCs/>
          <w:szCs w:val="21"/>
        </w:rPr>
        <w:t xml:space="preserve">残疾人福利性单位声明函</w:t>
      </w:r>
      <w:r/>
    </w:p>
    <w:p>
      <w:pPr>
        <w:ind w:firstLine="480"/>
        <w:jc w:val="left"/>
        <w:spacing w:before="602" w:line="480" w:lineRule="atLeast"/>
        <w:widowControl/>
        <w:rPr>
          <w:rFonts w:hint="eastAsia" w:ascii="宋体" w:hAnsi="宋体" w:cs="宋体"/>
          <w:szCs w:val="21"/>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480" w:lineRule="atLeast"/>
        <w:widowControl/>
        <w:rPr>
          <w:rFonts w:hint="eastAsia" w:ascii="宋体" w:hAnsi="宋体" w:cs="宋体"/>
          <w:szCs w:val="21"/>
        </w:rPr>
      </w:pPr>
      <w:r>
        <w:rPr>
          <w:rFonts w:hint="eastAsia" w:ascii="宋体" w:hAnsi="宋体" w:cs="宋体"/>
          <w:szCs w:val="21"/>
          <w:lang w:val="zh-CN"/>
        </w:rPr>
        <w:t xml:space="preserve">本单位对上述声明的真实性负责。如有虚假，将依法承担相应责任。</w:t>
      </w:r>
      <w:r/>
    </w:p>
    <w:p>
      <w:pPr>
        <w:jc w:val="left"/>
        <w:spacing w:before="602" w:line="480" w:lineRule="atLeast"/>
        <w:widowControl/>
        <w:rPr>
          <w:rFonts w:hint="eastAsia" w:ascii="宋体" w:hAnsi="宋体" w:cs="宋体"/>
          <w:szCs w:val="21"/>
        </w:rPr>
      </w:pPr>
      <w:r>
        <w:rPr>
          <w:rFonts w:hint="eastAsia" w:ascii="宋体" w:hAnsi="宋体" w:cs="宋体"/>
          <w:szCs w:val="21"/>
        </w:rPr>
      </w:r>
      <w:r/>
    </w:p>
    <w:p>
      <w:pPr>
        <w:jc w:val="left"/>
        <w:spacing w:before="602" w:line="480" w:lineRule="atLeas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单位名称（盖章）：</w:t>
      </w:r>
      <w:r/>
    </w:p>
    <w:p>
      <w:pPr>
        <w:jc w:val="left"/>
        <w:spacing w:before="602" w:line="480" w:lineRule="atLeast"/>
        <w:widowControl/>
        <w:rPr>
          <w:rFonts w:hint="eastAsia" w:ascii="宋体" w:hAnsi="宋体" w:cs="宋体"/>
          <w:szCs w:val="21"/>
        </w:rPr>
      </w:pPr>
      <w:r>
        <w:rPr>
          <w:rFonts w:hint="eastAsia" w:ascii="宋体" w:hAnsi="宋体" w:cs="宋体"/>
          <w:szCs w:val="21"/>
          <w:lang w:val="zh-CN"/>
        </w:rPr>
        <w:t xml:space="preserve">                    日  期：</w:t>
      </w:r>
      <w:r/>
    </w:p>
    <w:p>
      <w:pPr>
        <w:jc w:val="left"/>
        <w:spacing w:before="602" w:line="480" w:lineRule="atLeast"/>
        <w:widowControl/>
        <w:rPr>
          <w:rFonts w:hint="eastAsia" w:ascii="宋体" w:hAnsi="宋体" w:cs="宋体"/>
          <w:b/>
          <w:bCs/>
          <w:szCs w:val="21"/>
        </w:rPr>
      </w:pPr>
      <w:r>
        <w:rPr>
          <w:rFonts w:hint="eastAsia" w:ascii="宋体" w:hAnsi="宋体" w:cs="宋体"/>
          <w:b/>
          <w:bCs/>
          <w:szCs w:val="21"/>
        </w:rPr>
      </w:r>
      <w:r/>
    </w:p>
    <w:p>
      <w:pPr>
        <w:ind w:firstLine="482"/>
        <w:jc w:val="left"/>
        <w:spacing w:before="602" w:line="480" w:lineRule="atLeast"/>
        <w:widowControl/>
        <w:rPr>
          <w:rFonts w:hint="eastAsia" w:ascii="宋体" w:hAnsi="宋体" w:cs="宋体"/>
          <w:b/>
          <w:bCs/>
          <w:szCs w:val="21"/>
        </w:rPr>
      </w:pPr>
      <w:r>
        <w:rPr>
          <w:rFonts w:hint="eastAsia" w:ascii="宋体" w:hAnsi="宋体" w:cs="宋体"/>
          <w:b/>
          <w:bCs/>
          <w:szCs w:val="21"/>
        </w:rPr>
      </w:r>
      <w:r/>
    </w:p>
    <w:p>
      <w:pPr>
        <w:jc w:val="left"/>
        <w:spacing w:line="440" w:lineRule="exact"/>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szCs w:val="21"/>
        </w:rPr>
      </w:pPr>
      <w:r>
        <w:rPr>
          <w:szCs w:val="21"/>
        </w:rPr>
      </w:r>
      <w:r/>
    </w:p>
    <w:p>
      <w:pPr>
        <w:rPr>
          <w:szCs w:val="21"/>
        </w:rPr>
      </w:pPr>
      <w:r>
        <w:rPr>
          <w:szCs w:val="21"/>
        </w:rPr>
      </w:r>
      <w:r/>
    </w:p>
    <w:p>
      <w:pPr>
        <w:rPr>
          <w:szCs w:val="21"/>
        </w:rPr>
      </w:pPr>
      <w:r>
        <w:rPr>
          <w:szCs w:val="21"/>
        </w:rPr>
      </w:r>
      <w:r/>
    </w:p>
    <w:p>
      <w:pPr>
        <w:jc w:val="left"/>
        <w:spacing w:line="440" w:lineRule="exact"/>
        <w:rPr>
          <w:rFonts w:hint="eastAsia" w:ascii="宋体" w:hAnsi="宋体" w:cs="宋体"/>
          <w:szCs w:val="21"/>
        </w:rPr>
      </w:pPr>
      <w:r>
        <w:rPr>
          <w:rFonts w:hint="eastAsia" w:ascii="宋体" w:hAnsi="宋体" w:cs="宋体"/>
          <w:szCs w:val="21"/>
        </w:rPr>
      </w:r>
      <w:r/>
    </w:p>
    <w:p>
      <w:pPr>
        <w:jc w:val="left"/>
        <w:spacing w:line="440" w:lineRule="exact"/>
        <w:rPr>
          <w:rFonts w:hint="eastAsia" w:ascii="宋体" w:hAnsi="宋体" w:cs="宋体"/>
          <w:szCs w:val="21"/>
        </w:rPr>
      </w:pPr>
      <w:r>
        <w:rPr>
          <w:rFonts w:hint="eastAsia" w:ascii="宋体" w:hAnsi="宋体" w:cs="宋体"/>
          <w:szCs w:val="21"/>
        </w:rPr>
      </w:r>
      <w:r/>
    </w:p>
    <w:p>
      <w:pPr>
        <w:jc w:val="left"/>
        <w:spacing w:line="440" w:lineRule="exact"/>
        <w:rPr>
          <w:rFonts w:hint="eastAsia" w:ascii="宋体" w:hAnsi="宋体" w:cs="宋体"/>
          <w:szCs w:val="21"/>
        </w:rPr>
      </w:pPr>
      <w:r>
        <w:rPr>
          <w:rFonts w:hint="eastAsia" w:ascii="宋体" w:hAnsi="宋体" w:cs="宋体"/>
          <w:szCs w:val="21"/>
        </w:rPr>
      </w:r>
      <w:r/>
    </w:p>
    <w:p>
      <w:pPr>
        <w:jc w:val="left"/>
        <w:spacing w:line="440" w:lineRule="exact"/>
        <w:rPr>
          <w:rFonts w:hint="eastAsia" w:ascii="宋体" w:hAnsi="宋体" w:cs="宋体"/>
          <w:b/>
          <w:bCs/>
          <w:szCs w:val="21"/>
        </w:rPr>
      </w:pPr>
      <w:r>
        <w:rPr>
          <w:rFonts w:hint="eastAsia" w:ascii="宋体" w:hAnsi="宋体" w:cs="宋体"/>
          <w:b/>
          <w:bCs/>
          <w:szCs w:val="21"/>
        </w:rPr>
      </w:r>
      <w:r/>
    </w:p>
    <w:p>
      <w:pPr>
        <w:jc w:val="left"/>
        <w:spacing w:line="440" w:lineRule="exact"/>
        <w:rPr>
          <w:rFonts w:hint="eastAsia" w:ascii="宋体" w:hAnsi="宋体" w:cs="宋体"/>
          <w:b/>
          <w:bCs/>
          <w:szCs w:val="21"/>
        </w:rPr>
      </w:pPr>
      <w:r>
        <w:rPr>
          <w:rFonts w:hint="eastAsia" w:ascii="宋体" w:hAnsi="宋体" w:cs="宋体"/>
          <w:b/>
          <w:bCs/>
          <w:szCs w:val="21"/>
        </w:rPr>
      </w:r>
      <w:r/>
    </w:p>
    <w:p>
      <w:pPr>
        <w:jc w:val="left"/>
        <w:spacing w:line="440" w:lineRule="exact"/>
        <w:rPr>
          <w:rFonts w:hint="eastAsia" w:ascii="宋体" w:hAnsi="宋体" w:cs="宋体"/>
          <w:b/>
          <w:bCs/>
          <w:szCs w:val="21"/>
        </w:rPr>
      </w:pPr>
      <w:r>
        <w:rPr>
          <w:rFonts w:hint="eastAsia" w:ascii="宋体" w:hAnsi="宋体" w:cs="宋体"/>
          <w:b/>
          <w:bCs/>
          <w:szCs w:val="21"/>
        </w:rPr>
        <w:t xml:space="preserve">（6）监狱企业声明函</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zCs w:val="21"/>
        </w:rPr>
      </w:pPr>
      <w:r>
        <w:rPr>
          <w:rFonts w:hint="eastAsia" w:ascii="宋体" w:hAnsi="宋体" w:cs="宋体"/>
          <w:b/>
          <w:bCs/>
          <w:szCs w:val="21"/>
        </w:rPr>
        <w:t xml:space="preserve">监狱企业声明函</w:t>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t xml:space="preserve">本企业（单位）郑重声明下列事项（按照实际情况勾选或填空）：</w:t>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t xml:space="preserve">本企业（单位）为直接投标人提供本企业（单位）的服务。</w:t>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t xml:space="preserve">（1）本企业（单位）（请填写：是、不是）监狱企业。后附省级以上监狱管理局、戒毒管理局（含新疆生产建设兵团）出具的属于监狱企业的证明文件。</w:t>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t xml:space="preserve">　　本企业（单位）对上述声明的真实性负责。如有虚假，将依法承担相应责任。</w:t>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r>
      <w:r/>
    </w:p>
    <w:p>
      <w:pPr>
        <w:ind w:firstLine="480"/>
        <w:jc w:val="left"/>
        <w:spacing w:before="75" w:after="75" w:line="435" w:lineRule="atLeast"/>
        <w:widowControl/>
        <w:rPr>
          <w:rFonts w:hint="eastAsia" w:ascii="宋体" w:hAnsi="宋体" w:cs="宋体"/>
          <w:szCs w:val="21"/>
        </w:rPr>
      </w:pPr>
      <w:r>
        <w:rPr>
          <w:rFonts w:hint="eastAsia" w:ascii="宋体" w:hAnsi="宋体" w:cs="宋体"/>
          <w:szCs w:val="21"/>
        </w:rPr>
      </w:r>
      <w:r/>
    </w:p>
    <w:p>
      <w:pPr>
        <w:ind w:right="1560" w:firstLine="50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p>
    <w:p>
      <w:pPr>
        <w:ind w:firstLine="444"/>
        <w:rPr>
          <w:rFonts w:hint="eastAsia" w:ascii="宋体" w:hAnsi="宋体" w:cs="宋体"/>
          <w:szCs w:val="21"/>
        </w:rPr>
      </w:pPr>
      <w:r>
        <w:rPr>
          <w:rFonts w:hint="eastAsia" w:ascii="宋体" w:hAnsi="宋体" w:cs="宋体"/>
          <w:spacing w:val="6"/>
          <w:szCs w:val="21"/>
        </w:rPr>
        <w:t xml:space="preserve">                                       日  期：</w:t>
      </w:r>
      <w:r/>
    </w:p>
    <w:p>
      <w:pPr>
        <w:jc w:val="left"/>
        <w:spacing w:line="440" w:lineRule="exact"/>
        <w:rPr>
          <w:rFonts w:hint="eastAsia" w:ascii="宋体" w:hAnsi="宋体" w:cs="宋体"/>
          <w:b/>
          <w:bCs/>
          <w:szCs w:val="21"/>
        </w:rPr>
      </w:pPr>
      <w:r>
        <w:rPr>
          <w:rFonts w:hint="eastAsia" w:ascii="宋体" w:hAnsi="宋体" w:cs="宋体"/>
          <w:b/>
          <w:bCs/>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jc w:val="center"/>
        <w:spacing w:line="360" w:lineRule="auto"/>
        <w:tabs>
          <w:tab w:val="left" w:pos="315" w:leader="none"/>
          <w:tab w:val="center" w:pos="4153" w:leader="none"/>
        </w:tabs>
      </w:pPr>
      <w:r>
        <w:rPr>
          <w:rFonts w:hint="eastAsia" w:ascii="宋体" w:hAnsi="宋体" w:cs="宋体"/>
          <w:b/>
          <w:bCs/>
          <w:color w:val="000000" w:themeColor="text1"/>
          <w:sz w:val="32"/>
          <w:szCs w:val="32"/>
          <w:lang w:val="zh-CN"/>
          <w14:textFill>
            <w14:solidFill>
              <w14:schemeClr w14:val="tx1"/>
            </w14:solidFill>
          </w14:textFill>
        </w:rPr>
        <w:t xml:space="preserve">第四章 采购需求</w:t>
      </w:r>
      <w:r/>
    </w:p>
    <w:p>
      <w:pPr>
        <w:ind w:firstLine="480"/>
        <w:jc w:val="left"/>
        <w:spacing w:line="360" w:lineRule="auto"/>
        <w:rPr>
          <w:rFonts w:hint="eastAsia" w:ascii="宋体" w:hAnsi="宋体" w:cs="宋体"/>
          <w:bCs/>
          <w:szCs w:val="21"/>
          <w:lang w:eastAsia="zh-CN"/>
        </w:rPr>
      </w:pPr>
      <w:r>
        <w:rPr>
          <w:rFonts w:hint="eastAsia" w:ascii="宋体" w:hAnsi="宋体" w:cs="宋体"/>
          <w:szCs w:val="21"/>
        </w:rPr>
        <w:t xml:space="preserve">苏州市天美达招投标咨询服务有限公司受</w:t>
      </w:r>
      <w:r>
        <w:rPr>
          <w:rFonts w:hint="eastAsia" w:ascii="宋体" w:hAnsi="宋体"/>
          <w:szCs w:val="21"/>
        </w:rPr>
        <w:t xml:space="preserve">苏州市公安局吴江分局</w:t>
      </w:r>
      <w:r>
        <w:rPr>
          <w:rFonts w:hint="eastAsia" w:ascii="宋体" w:hAnsi="宋体" w:cs="宋体"/>
          <w:szCs w:val="21"/>
        </w:rPr>
        <w:t xml:space="preserve">的委托，就其所需要采购的</w:t>
      </w:r>
      <w:r>
        <w:rPr>
          <w:rFonts w:hint="eastAsia" w:ascii="宋体" w:hAnsi="宋体"/>
          <w:szCs w:val="21"/>
          <w:lang w:eastAsia="zh-CN"/>
        </w:rPr>
        <w:t xml:space="preserve">2026年度吴江区看守所在押人员食堂物资配送服务项目</w:t>
      </w:r>
      <w:r>
        <w:rPr>
          <w:rFonts w:hint="eastAsia"/>
          <w:szCs w:val="21"/>
        </w:rPr>
        <w:t xml:space="preserve">项目</w:t>
      </w:r>
      <w:r>
        <w:rPr>
          <w:rFonts w:hint="eastAsia" w:ascii="宋体" w:hAnsi="宋体" w:cs="宋体"/>
          <w:szCs w:val="21"/>
        </w:rPr>
        <w:t xml:space="preserve">在国内组织竞争性磋商采购。欢迎符合磋商采购文件资格条件的供应商前来参加</w:t>
      </w:r>
      <w:r>
        <w:rPr>
          <w:rFonts w:hint="eastAsia" w:ascii="宋体" w:hAnsi="宋体" w:cs="宋体"/>
          <w:bCs/>
          <w:szCs w:val="21"/>
          <w:lang w:eastAsia="zh-CN"/>
        </w:rPr>
        <w:t xml:space="preserve">磋商。</w:t>
      </w:r>
      <w:r/>
    </w:p>
    <w:p>
      <w:pPr>
        <w:ind w:firstLine="480"/>
        <w:jc w:val="left"/>
        <w:spacing w:line="360" w:lineRule="auto"/>
        <w:rPr>
          <w:rFonts w:hint="eastAsia" w:ascii="宋体" w:hAnsi="宋体" w:cs="宋体"/>
          <w:bCs/>
          <w:szCs w:val="21"/>
          <w:lang w:eastAsia="zh-CN"/>
        </w:rPr>
      </w:pPr>
      <w:r>
        <w:rPr>
          <w:rFonts w:hint="eastAsia" w:ascii="宋体" w:hAnsi="宋体" w:cs="宋体"/>
          <w:bCs/>
          <w:szCs w:val="21"/>
          <w:lang w:eastAsia="zh-CN"/>
        </w:rPr>
        <w:t xml:space="preserve">一、采购编号：JSZC-320509-SZST-C2026-0013</w:t>
      </w:r>
      <w:r/>
    </w:p>
    <w:p>
      <w:pPr>
        <w:ind w:firstLine="480"/>
        <w:jc w:val="left"/>
        <w:spacing w:line="360" w:lineRule="auto"/>
        <w:rPr>
          <w:rFonts w:hint="eastAsia" w:ascii="宋体" w:hAnsi="宋体" w:eastAsia="宋体" w:cs="宋体"/>
          <w:bCs/>
          <w:szCs w:val="21"/>
          <w:lang w:eastAsia="zh-CN"/>
        </w:rPr>
      </w:pPr>
      <w:r>
        <w:rPr>
          <w:rFonts w:hint="eastAsia" w:ascii="宋体" w:hAnsi="宋体" w:cs="宋体"/>
          <w:bCs/>
          <w:szCs w:val="21"/>
        </w:rPr>
        <w:t xml:space="preserve">二、项目名称：</w:t>
      </w:r>
      <w:r>
        <w:rPr>
          <w:rFonts w:hint="eastAsia" w:ascii="宋体" w:hAnsi="宋体" w:cs="宋体"/>
          <w:bCs/>
          <w:szCs w:val="21"/>
          <w:lang w:eastAsia="zh-CN"/>
        </w:rPr>
        <w:t xml:space="preserve">2026年度吴江区看守所在押人员食堂物资配送服务项目</w:t>
      </w:r>
      <w:r/>
    </w:p>
    <w:p>
      <w:pPr>
        <w:ind w:firstLine="480"/>
        <w:jc w:val="left"/>
        <w:spacing w:line="360" w:lineRule="auto"/>
        <w:rPr>
          <w:rFonts w:hint="eastAsia" w:ascii="宋体" w:hAnsi="宋体" w:cs="宋体"/>
          <w:bCs/>
          <w:szCs w:val="21"/>
        </w:rPr>
      </w:pPr>
      <w:r>
        <w:rPr>
          <w:rFonts w:hint="eastAsia" w:ascii="宋体" w:hAnsi="宋体" w:cs="宋体"/>
          <w:bCs/>
          <w:szCs w:val="21"/>
        </w:rPr>
        <w:t xml:space="preserve">三、预算金额：</w:t>
      </w:r>
      <w:r>
        <w:rPr>
          <w:rFonts w:hint="eastAsia" w:ascii="宋体" w:hAnsi="宋体" w:cs="宋体"/>
          <w:bCs/>
          <w:szCs w:val="21"/>
          <w:lang w:val="zh-CN"/>
        </w:rPr>
        <w:t xml:space="preserve">人民币叁佰伍拾万元整（￥3500000.00）</w:t>
      </w:r>
      <w:r/>
    </w:p>
    <w:p>
      <w:pPr>
        <w:ind w:firstLine="480"/>
        <w:jc w:val="left"/>
        <w:spacing w:line="360" w:lineRule="auto"/>
        <w:rPr>
          <w:rFonts w:hint="eastAsia" w:ascii="宋体" w:hAnsi="宋体" w:cs="宋体"/>
          <w:bCs/>
          <w:szCs w:val="21"/>
        </w:rPr>
      </w:pPr>
      <w:r>
        <w:rPr>
          <w:rFonts w:hint="eastAsia" w:ascii="宋体" w:hAnsi="宋体" w:cs="宋体"/>
          <w:bCs/>
          <w:szCs w:val="21"/>
        </w:rPr>
        <w:t xml:space="preserve">最高限价：</w:t>
      </w:r>
      <w:r>
        <w:rPr>
          <w:rFonts w:hint="eastAsia" w:ascii="宋体" w:hAnsi="宋体" w:cs="宋体"/>
          <w:bCs/>
          <w:szCs w:val="21"/>
          <w:lang w:val="zh-CN"/>
        </w:rPr>
        <w:t xml:space="preserve">人民币叁佰伍拾万元整（￥3500000.00）</w:t>
      </w:r>
      <w:r/>
    </w:p>
    <w:p>
      <w:pPr>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四、采购内容：</w:t>
      </w:r>
      <w:r/>
    </w:p>
    <w:p>
      <w:pPr>
        <w:ind w:firstLine="422"/>
        <w:jc w:val="left"/>
        <w:keepLines w:val="0"/>
        <w:keepNext w:val="0"/>
        <w:pageBreakBefore w:val="0"/>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（一）采购概况</w:t>
      </w:r>
      <w:r/>
    </w:p>
    <w:p>
      <w:pPr>
        <w:ind w:left="17" w:firstLine="401"/>
        <w:keepLines w:val="0"/>
        <w:keepNext w:val="0"/>
        <w:pageBreakBefore w:val="0"/>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为充分保障苏州市吴江区看守所在押人员就餐供应，保证食堂物资的食品安全和卫生，现向社会采购优秀的公司承担食堂物资配送服务。</w:t>
      </w:r>
      <w:r/>
    </w:p>
    <w:p>
      <w:pPr>
        <w:ind w:left="17" w:firstLine="401"/>
        <w:keepLines w:val="0"/>
        <w:keepNext w:val="0"/>
        <w:pageBreakBefore w:val="0"/>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采购范围：蔬菜类；鲜肉类；水产类；家禽类；蛋类；调味品类；豆制品类；水果类；奶制品；主食：米、面或其他粮食或粮食加工品；食用油；干、杂货；冰冻品。定点供应商供应食品不影响采购方根据需要另行采购的自主权。</w:t>
      </w:r>
      <w:r/>
    </w:p>
    <w:p>
      <w:pPr>
        <w:ind w:left="17" w:firstLine="401"/>
        <w:keepLines w:val="0"/>
        <w:keepNext w:val="0"/>
        <w:pageBreakBefore w:val="0"/>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送货地点：苏州市吴江区看守所（具体以甲方要求为准）。</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（二）项目服务要求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1、依据及标准：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《中华人民共和国食品安全法》《餐饮业和集体用餐配送单位卫生规范》</w:t>
      </w:r>
      <w:r>
        <w:rPr>
          <w:rFonts w:hint="eastAsia" w:ascii="宋体" w:hAnsi="宋体" w:cs="宋体"/>
          <w:color w:val="000000" w:themeColor="text1"/>
          <w:szCs w:val="21"/>
          <w:highlight w:val="none"/>
          <w:lang w:val="en-US" w:eastAsia="zh-CN"/>
          <w14:textFill>
            <w14:solidFill>
              <w14:schemeClr w14:val="tx1"/>
            </w14:solidFill>
          </w14:textFill>
        </w:rPr>
        <w:t xml:space="preserve">《国家食品卫生标准》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和《动物检疫法》等。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配送货品按如下质量标准执行：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注：供应商所提供的蔬菜、粮、油等均须为非转基因产品。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（1）蔬菜类：新鲜嫩绿、无黄叶、无菜虫，必须通过农药残留成分测试，蔬菜不带根、不带泥，符合食品卫生要求。每次配送附农药残留成分测试单。</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鲜肉类：应提供冷鲜肉品牌产品，必须经检验检疫合格、有动物检疫及屠宰证明，肉质新鲜，不注水，无病毒，符合食品卫生要求。肉类制品必须是定点屠宰且经检疫合格的B级猪肉。所供食材在条件允许的范围内增加检测次数，每季度向采购方无条件提供第三方检测报告，每次配送附检验检疫合格。</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（3）水产类：肉质新鲜，无病毒，不含有害物质，鲜鱼类、虾类必须生猛鲜活。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（4）家禽类：有动物检疫证明，新鲜肥美，无内脏，不注水，无病毒，符合食品卫生要求。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（5）蛋类：禽蛋，新鲜，无变质，无臭蛋。</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（6）调味品类：正规厂家出品，有商标品牌，注明生产日期、产地、保质期、包装规范，符合相关国家标准（产品质保期须在保质期三分之一之前）。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豆制品类：以非转基因大豆或杂豆为主要原料，经过加工制成的食品，包括发酵豆制品、非发酵豆制品和大豆蛋白类制品，对豆制品的有关安全健康指标符合国家规定，（产品质保期须在保质期三分之一之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（8）水果类：须为非转基因产品，当季时令水果，个头均匀，无斑点，无破损，果实成熟新鲜，味道纯正。</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（9）奶制品：符合甲方需求，产品包装及外观干净、整洁，生产日期、保质期、贮藏条件标识清晰，（产品质保期须在保质期三分之一之前）。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（10）主食：米、面或其他粮食或粮食加工品：大米为最近一年产一级粳米，产品包装外观整洁，无破损，商品标签信息清晰，生产日期、保质期、贮藏条件清晰 ，（产品质保期须在保质期三分之一之前）。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（11）食用油：非转基因食用油，必须符合食用植物油卫生标准，并具有“SC食品生产许可证”，外包装规范，无破损，无漏油情况，（产品质保期须在保质期三分之一之前）。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（12）干、杂货：应符合相关的国家或行业食品安全标准，添加剂的使用必须符合相关国家标准，对食品的添加量严格控制在标准规定范围之内。（产品质保期须在保质期三分之一之前）。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（13）冰冻品：须提供产品合格证明文件，动物产品提供《动物或动物产品分销信息凭证》或《动物检疫合格证》，（产品质保期须在保质期三分之一之前）。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（14）所有产品均不接受临期产品。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2、服务要求：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（1）配送的原材料均须经过国家规定的职能部门检验并有检测报告，安全可靠。</w:t>
      </w:r>
      <w:r/>
    </w:p>
    <w:p>
      <w:pPr>
        <w:ind w:firstLine="420"/>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b w:val="0"/>
          <w:bCs w:val="0"/>
          <w:color w:val="000000" w:themeColor="text1"/>
          <w:highlight w:val="none"/>
          <w:u w:val="none"/>
          <w:lang w:val="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所供原材料的质量要求：所供原材料均须符合</w:t>
      </w:r>
      <w:r>
        <w:rPr>
          <w:rFonts w:hint="eastAsia" w:ascii="宋体" w:hAnsi="宋体" w:cs="宋体"/>
          <w:color w:val="000000" w:themeColor="text1"/>
          <w:szCs w:val="21"/>
          <w:highlight w:val="none"/>
          <w:lang w:val="en-US" w:eastAsia="zh-CN"/>
          <w14:textFill>
            <w14:solidFill>
              <w14:schemeClr w14:val="tx1"/>
            </w14:solidFill>
          </w14:textFill>
        </w:rPr>
        <w:t xml:space="preserve">《国家食品卫生标准》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和《动物检疫法》等相关规定，保证卫生安全，须无毒、无害、无腐烂，具有较好的色、香、味等感官性状。蔬菜水果类应为无公害蔬菜水果，保持较好的色泽和新鲜度，不得有黄叶、腐烂、泥沙等现象；冷冻类及干货应在保质期范围内，并保持</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较好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cs="宋体"/>
          <w:b/>
          <w:bCs/>
          <w:color w:val="000000" w:themeColor="text1"/>
          <w:szCs w:val="21"/>
          <w:highlight w:val="none"/>
          <w:lang w:val="en-US" w:eastAsia="zh-CN"/>
          <w14:textFill>
            <w14:solidFill>
              <w14:schemeClr w14:val="tx1"/>
            </w14:solidFill>
          </w14:textFill>
        </w:rPr>
        <w:t xml:space="preserve">响应文件中需提供“所供原材料的质量要求”承诺函（格式自拟），未提供视为非实质性响应。</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数量及验收要求：供应商应保证所供货物品种和数量、重量的准确性，采购方和供应商应分别建立采购和供应台账，确定专人（不少于两人）负责验收和送货，以采购方的验货数量为准，供应商每次随货附一式三份的送货清单，由采购方验货后签字确认，作为送、收货的凭证。对于出现质量、数量不符合要求等现象，采购方有权要求供应商及时退换，并按合同约定作出相应罚款处罚，供应商必须无条件退换，并保证采购方正常餐饮供应不受影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送货时间要求：服务常规送菜时间早上6点之前（具体以甲方要求为准）。采购方应提前一周向供应商以传真或电子文件等方式提交购货计划，并说明购货品种、数量及其他需要说明的事项。供应商在接到购货订单通知后，应按采购方订购单的要求送货，准时送达。</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（5）临时加货处理：对于采购方临时加货，供应商需在接到采购方通知后及时按要求时间将货物送到采购方的指定地点，派专人负责跟踪服务，保证用餐正常。</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供货过程中，采购方对所供货物有任何意见，可随时向供应商反映，供应商应及时改进；如供应商未改进或改进后仍无法满足采购方要求，采购方有权中断与供货方的合作，并无需给予任何赔偿。</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（7）因配送过程中出现人身等安全事故，供应商独立承担一切刑事、民事责任，与采购方无关。</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（8）供应商应随时按采购方要求提供各类货物清晰准确的原产地以及检测报告。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供应商应该按照采购方的要求，建立完整的各类物品追踪溯源体系，应当建立专门台账，按食品进货凭证和台账登记本格式如实记录配送给采购方的各类物品，留存相关检验合格证明、资质证明、营业执照等有效资料，并可追踪溯源，采购方有权定期检查。</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采购方有权对供应商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当天总货款的10％或直接单方解除服务合同，并不给予供应商任何赔偿。</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（11）供应商应成立食堂配送项目专项服务小组，负责相关工作及提供各种服务，本项目所配备的人员须凭健康证上岗。</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（12）服务期间，如发生食品卫生安全等问题，包括且不限于人员餐后出现呕吐、腹泻，或食物污染，或食物中毒等，采购方有权中断与供货方的合作，并由采购方承担因此而造成的全部责任。</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（13）采购方如有要求对肉类进行加工的（如加工成肉丝等），供应商应免收加工费。</w:t>
      </w:r>
      <w:r/>
    </w:p>
    <w:p>
      <w:pPr>
        <w:ind w:firstLine="422"/>
        <w:spacing w:line="360" w:lineRule="auto"/>
        <w:rPr>
          <w:rFonts w:hint="eastAsia" w:cs="宋体"/>
          <w:b/>
          <w:bCs/>
          <w:color w:val="000000" w:themeColor="text1"/>
          <w:sz w:val="21"/>
          <w:szCs w:val="21"/>
          <w:highlight w:val="none"/>
          <w14:textFill>
            <w14:solidFill>
              <w14:schemeClr w14:val="tx1"/>
            </w14:solidFill>
          </w14:textFill>
        </w:rPr>
      </w:pPr>
      <w:r>
        <w:rPr>
          <w:rFonts w:hint="eastAsia" w:cs="宋体"/>
          <w:b/>
          <w:bCs/>
          <w:color w:val="000000" w:themeColor="text1"/>
          <w:sz w:val="21"/>
          <w:szCs w:val="21"/>
          <w:highlight w:val="none"/>
          <w:lang w:val="en-US" w:eastAsia="zh-CN"/>
          <w14:textFill>
            <w14:solidFill>
              <w14:schemeClr w14:val="tx1"/>
            </w14:solidFill>
          </w14:textFill>
        </w:rPr>
        <w:t xml:space="preserve">（三）价格确认</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1、供应商的物资商品销售价格及送货质量标准以每周苏州市价格监测中心的苏州价格在线（ http</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fg.suzhou.gov.cn/szfgw/shxf/shxf_jgzx.shtml苏州市重要民生商品价格采集公布表--主副食品（农贸市场））一周一期（取各农贸市场平均价）为定价依据，经双方协商确定，价格表半月确认一次。采购方根据当月实际配送种类、数量及价格结算货款。供应商按要求提前三天向采购单位提供价格表，双方签字确认后开始生效执行。确认好的价格任何一方不得随意更改。在价格表上没出现而临时定价的特殊品种，如采购单位有异议，需双方协商后予以最后确认。供应商结算货款时，双方严格按确认后的价格予以结算。</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最终结算价格，以基准价结合供应商承诺的优惠率进行计算。</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2、如遇台风、暴雨、供求关系、宏观调控等原因造成的市场价格上涨（超过5%）或下降（超过5%）持续超过7天，需临时调整时，经甲乙双方协商同意后方可调整。</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3、成交单位的物资商品销售价格包括应由成交单位承担的税金、运输费用等全部费用，采购方按此费用结算货款后不再支付任何其他费用。</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（四）付款方式</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配送单位根据当月实际配送种类、数量及价格结算货款。配送单位货款每月各自结算一次，双方无争议前提下于次月结清。供应商需在双方核对货款金额无误后提前向采购方提供由其出具的符合采购方要求的国家正式税务发票，配送单位再以转账方式将货款转入供应商</w:t>
      </w:r>
      <w:r>
        <w:rPr>
          <w:rFonts w:hint="eastAsia" w:ascii="宋体" w:hAnsi="宋体" w:cs="宋体"/>
          <w:color w:val="000000" w:themeColor="text1"/>
          <w:szCs w:val="21"/>
          <w:highlight w:val="none"/>
          <w:lang w:val="en-US" w:eastAsia="zh-CN"/>
          <w14:textFill>
            <w14:solidFill>
              <w14:schemeClr w14:val="tx1"/>
            </w14:solidFill>
          </w14:textFill>
        </w:rPr>
        <w:t xml:space="preserve">指定的账户</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，不得将货款交给其他人员。</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2、采购人将不定期的对</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的结算价格进行抽查，一经发现</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所提供的结算价格与本项目约定的结算价格不一致时，第一次严重警告，扣除当季度供应食品总金额5％，如发生第二次，采购人有权立即解除合同。</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（五）考核管理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1、采购方定期对配送单位的配送工作进行考核评价。上半年结束后如考核平均分低于90分且满意率低于90%，采购方有权解除合约。考核办法见附件。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2、经考核有下列情形之一者采购方应立即终止配送单位的配送工作，并终止合同：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（1）原材料问题引起的机关工作人员食物中毒等食源性疾病的发生；</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（2）月度考核半年二次或以上低于85分；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（3）配送的食堂不满意率达到60%以上；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（4）被政府监管部门查到故意向食堂销售假冒伪劣商品；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（5）经查实，将部分配送工作分包或转包给他人或其他单位。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3、每月考核得出总分，如总分低于90分，配送公司要做出书面的整改承诺；并按照每下降一分处以1000元扣款（违约金），甲方有权直接从应付未付款项中扣除。</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（六）监督管理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物资供应商在合同执行期间有下列行为之一的，采购方可直接解除服务合同并没收履约保证金：</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（1）不按采购需求、投标文件以及采购服务合同要求履约，或履约情况评价不合格的。</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（2）未按规定出具检测报告或相关承诺书等资料累计达到二次的。</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（3）经核实配送物资不符合采购单位要求累计达到三次的。</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（4）因食品质量问题退货三次及其以上。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（5）商品短斤缺两、以次充好、擅自提价等采购方提出一次后再犯。</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（6）因供应的货物质量达不到国家有关食品安全标准而造成食物中毒等食源性疾病或其他事故，经公安机关或卫生防疫部门鉴定属于供应商责任的。</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（7）无品名、产地、厂名、生产日期、保质期及中文标识及原料说明的定型包装食品</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（8）超过保质期限或不符合食品标签规定的定型包装食品</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（9）腐败变质、油脂酸败、霉变、生虫、污秽不洁、混有异物或者其他感官性状异常，含有毒、有害物质或者被有毒、有害物质污染，可能对人体健康有害的食品</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（10）病死、死因不明或从疫区采购的水产品、畜、禽及其制品，不合格调味品，工业用盐，非碘盐或非食品原料和滥用食品添加剂，农药残留超标的蔬菜等</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（11）其他不符合食品卫生标准和要求的食品</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（12）月度考核半年二次或二次以上低于85分</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（12）采购方不满意率达到60%以上</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（13）被政府监管部门查到故意向甲方销售假冒伪劣商品</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（14）经查实，将部分配送工作分包或转包给他人或其他单位</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委托第三方机构对食材进行检测，检测中发现不合格产品</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（16）采购单位对食材品质不满意反响较大。</w:t>
      </w:r>
      <w:r/>
    </w:p>
    <w:p>
      <w:pPr>
        <w:ind w:firstLine="42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五</w:t>
      </w:r>
      <w:r>
        <w:rPr>
          <w:rFonts w:hint="eastAsia" w:ascii="宋体" w:hAnsi="宋体" w:cs="宋体"/>
          <w:b/>
          <w:bCs/>
          <w:color w:val="000000" w:themeColor="text1"/>
          <w:highlight w:val="none"/>
          <w14:textFill>
            <w14:solidFill>
              <w14:schemeClr w14:val="tx1"/>
            </w14:solidFill>
          </w14:textFill>
        </w:rPr>
        <w:t xml:space="preserve">、综合说明及其它要求</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1、供应商提供的货物及服务能够至少达到以上招标要求，同时对每项要求做出明确应答并提供详细的服务方案，否则视为非实质响应文件。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2、供应商必须承诺</w:t>
      </w:r>
      <w:r>
        <w:rPr>
          <w:rFonts w:hint="eastAsia" w:ascii="宋体" w:hAnsi="宋体" w:cs="宋体"/>
          <w:color w:val="000000" w:themeColor="text1"/>
          <w:highlight w:val="none"/>
          <w:lang w:val="en-US" w:eastAsia="zh-CN"/>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文件中提出的全部服务要求，如果以其中某些条款不响应时，应在文件中逐条列出，未列出的视同响应。</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3、报价说明：供应商应对所投项目的全部内容进行报价，只投其中部分内容</w:t>
      </w:r>
      <w:r>
        <w:rPr>
          <w:rFonts w:hint="eastAsia" w:ascii="宋体" w:hAnsi="宋体" w:cs="宋体"/>
          <w:color w:val="000000" w:themeColor="text1"/>
          <w:highlight w:val="none"/>
          <w:lang w:val="zh-CN" w:eastAsia="zh-CN"/>
          <w14:textFill>
            <w14:solidFill>
              <w14:schemeClr w14:val="tx1"/>
            </w14:solidFill>
          </w14:textFill>
        </w:rPr>
        <w:t xml:space="preserve">或</w:t>
      </w:r>
      <w:r>
        <w:rPr>
          <w:rFonts w:hint="eastAsia" w:ascii="宋体" w:hAnsi="宋体" w:cs="宋体"/>
          <w:color w:val="000000" w:themeColor="text1"/>
          <w:highlight w:val="none"/>
          <w:lang w:val="zh-CN"/>
          <w14:textFill>
            <w14:solidFill>
              <w14:schemeClr w14:val="tx1"/>
            </w14:solidFill>
          </w14:textFill>
        </w:rPr>
        <w:t xml:space="preserve">出现选择性报价的，其报价将被拒绝。</w:t>
      </w:r>
      <w:r>
        <w:rPr>
          <w:rFonts w:hint="eastAsia" w:ascii="宋体" w:hAnsi="宋体" w:cs="宋体"/>
          <w:color w:val="000000" w:themeColor="text1"/>
          <w:highlight w:val="none"/>
          <w:lang w:val="en-US" w:eastAsia="zh-CN"/>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总报价一次报定，</w:t>
      </w:r>
      <w:r>
        <w:rPr>
          <w:rFonts w:hint="eastAsia" w:ascii="宋体" w:hAnsi="宋体" w:cs="宋体"/>
          <w:color w:val="000000" w:themeColor="text1"/>
          <w:highlight w:val="none"/>
          <w:lang w:val="zh-CN" w:eastAsia="zh-CN"/>
          <w14:textFill>
            <w14:solidFill>
              <w14:schemeClr w14:val="tx1"/>
            </w14:solidFill>
          </w14:textFill>
        </w:rPr>
        <w:t xml:space="preserve">包括但不限于完成该项工作所需的运费、人工、利润、包装、制作、各种税费、劳保、仓储、采购代理服务费及管理费用等一切费用。除非因特殊原因并经买卖双方协商同意，乙方不得再要求追加任何费用。</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lang w:val="zh-CN"/>
          <w14:textFill>
            <w14:solidFill>
              <w14:schemeClr w14:val="tx1"/>
            </w14:solidFill>
          </w14:textFill>
        </w:rPr>
        <w:t xml:space="preserve">、供应商在</w:t>
      </w:r>
      <w:r>
        <w:rPr>
          <w:rFonts w:hint="eastAsia" w:ascii="宋体" w:hAnsi="宋体" w:cs="宋体"/>
          <w:color w:val="000000" w:themeColor="text1"/>
          <w:highlight w:val="none"/>
          <w:lang w:val="en-US" w:eastAsia="zh-CN"/>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文件中必须对所有</w:t>
      </w:r>
      <w:r>
        <w:rPr>
          <w:rFonts w:hint="eastAsia" w:ascii="宋体" w:hAnsi="宋体" w:cs="宋体"/>
          <w:color w:val="000000" w:themeColor="text1"/>
          <w:highlight w:val="none"/>
          <w:lang w:val="en-US" w:eastAsia="zh-CN"/>
          <w14:textFill>
            <w14:solidFill>
              <w14:schemeClr w14:val="tx1"/>
            </w14:solidFill>
          </w14:textFill>
        </w:rPr>
        <w:t xml:space="preserve">采购</w:t>
      </w:r>
      <w:r>
        <w:rPr>
          <w:rFonts w:hint="eastAsia" w:ascii="宋体" w:hAnsi="宋体" w:cs="宋体"/>
          <w:color w:val="000000" w:themeColor="text1"/>
          <w:highlight w:val="none"/>
          <w:lang w:val="zh-CN"/>
          <w14:textFill>
            <w14:solidFill>
              <w14:schemeClr w14:val="tx1"/>
            </w14:solidFill>
          </w14:textFill>
        </w:rPr>
        <w:t xml:space="preserve">技术要求逐一做出技术应答，如果有其中某些条款不响应时，应在</w:t>
      </w:r>
      <w:r>
        <w:rPr>
          <w:rFonts w:hint="eastAsia" w:ascii="宋体" w:hAnsi="宋体" w:cs="宋体"/>
          <w:color w:val="000000" w:themeColor="text1"/>
          <w:highlight w:val="none"/>
          <w:lang w:val="en-US" w:eastAsia="zh-CN"/>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文件中明确列出，未列出的视同响应。对供应商的技术应答中的负偏离，如经评标小组一致判定为实质性负偏离的，则该</w:t>
      </w:r>
      <w:r>
        <w:rPr>
          <w:rFonts w:hint="eastAsia" w:ascii="宋体" w:hAnsi="宋体" w:cs="宋体"/>
          <w:color w:val="000000" w:themeColor="text1"/>
          <w:highlight w:val="none"/>
          <w:lang w:val="en-US" w:eastAsia="zh-CN"/>
          <w14:textFill>
            <w14:solidFill>
              <w14:schemeClr w14:val="tx1"/>
            </w14:solidFill>
          </w14:textFill>
        </w:rPr>
        <w:t xml:space="preserve">响应</w:t>
      </w:r>
      <w:r>
        <w:rPr>
          <w:rFonts w:hint="eastAsia" w:ascii="宋体" w:hAnsi="宋体" w:cs="宋体"/>
          <w:color w:val="000000" w:themeColor="text1"/>
          <w:highlight w:val="none"/>
          <w:lang w:val="zh-CN"/>
          <w14:textFill>
            <w14:solidFill>
              <w14:schemeClr w14:val="tx1"/>
            </w14:solidFill>
          </w14:textFill>
        </w:rPr>
        <w:t xml:space="preserve">文件为无效投标文件，无效投标文件不进行评审也不得中标。</w:t>
      </w:r>
      <w:r/>
    </w:p>
    <w:p>
      <w:pPr>
        <w:ind w:firstLine="480"/>
        <w:jc w:val="left"/>
        <w:spacing w:line="360" w:lineRule="auto"/>
        <w:rPr>
          <w:rFonts w:hint="eastAsia" w:ascii="宋体" w:hAnsi="宋体" w:cs="宋体"/>
          <w:b/>
          <w:bCs w:val="0"/>
          <w:szCs w:val="21"/>
          <w:highlight w:val="none"/>
        </w:rPr>
      </w:pPr>
      <w:r>
        <w:rPr>
          <w:rFonts w:hint="eastAsia" w:ascii="宋体" w:hAnsi="宋体" w:cs="宋体"/>
          <w:b/>
          <w:bCs w:val="0"/>
          <w:szCs w:val="21"/>
          <w:highlight w:val="none"/>
          <w:lang w:val="en-US" w:eastAsia="zh-CN"/>
        </w:rPr>
        <w:t xml:space="preserve">六</w:t>
      </w:r>
      <w:r>
        <w:rPr>
          <w:rFonts w:hint="eastAsia" w:ascii="宋体" w:hAnsi="宋体" w:cs="宋体"/>
          <w:b/>
          <w:bCs w:val="0"/>
          <w:szCs w:val="21"/>
          <w:highlight w:val="none"/>
        </w:rPr>
        <w:t xml:space="preserve">、其他说明：</w:t>
      </w:r>
      <w:r/>
    </w:p>
    <w:p>
      <w:pPr>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1.投标人必须承诺招标文件中提出的全部服务要求；如果以其中某些条款不响应时，应在文件中逐条列出，未列出的视同响应。</w:t>
      </w:r>
      <w:r/>
    </w:p>
    <w:p>
      <w:pPr>
        <w:ind w:firstLine="480"/>
        <w:jc w:val="left"/>
        <w:spacing w:line="360" w:lineRule="auto"/>
        <w:rPr>
          <w:rFonts w:hint="eastAsia" w:ascii="宋体" w:hAnsi="宋体" w:cs="宋体"/>
          <w:bCs/>
          <w:szCs w:val="21"/>
        </w:rPr>
      </w:pPr>
      <w:r>
        <w:rPr>
          <w:rFonts w:hint="eastAsia" w:ascii="宋体" w:hAnsi="宋体" w:cs="宋体"/>
          <w:bCs/>
          <w:szCs w:val="21"/>
        </w:rPr>
        <w:t xml:space="preserve">2.报价包括但不限于工资、社保、加班费、保险、服装、胸卡、加班费、员工福利费、维护、利润、管理费、税金、政策性文件规定及合同包含的所有风险、责任等各项应有费用。</w:t>
      </w:r>
      <w:r/>
    </w:p>
    <w:p>
      <w:pPr>
        <w:ind w:firstLine="420"/>
        <w:spacing w:line="360" w:lineRule="auto"/>
        <w:rPr>
          <w:rFonts w:hint="eastAsia" w:ascii="宋体" w:hAnsi="宋体" w:cs="宋体"/>
          <w:bCs/>
          <w:szCs w:val="21"/>
        </w:rPr>
      </w:pPr>
      <w:r>
        <w:rPr>
          <w:rFonts w:hint="eastAsia" w:ascii="宋体" w:hAnsi="宋体" w:cs="宋体"/>
          <w:bCs/>
          <w:szCs w:val="21"/>
        </w:rPr>
        <w:t xml:space="preserve">3.支付方式：本项目按季度支付服务费用，每季度（3个月）支付（以实际进退场管理时间为准）的服务费用为合同总价的20%，具体费用按季度考核支付（考核内容见采购文件考核要求），项目完成审计后，支付剩余尾款。具体支付情况根据吴江区当年度财政拨款为准。</w:t>
      </w:r>
      <w:r/>
    </w:p>
    <w:p>
      <w:pPr>
        <w:ind w:firstLine="480"/>
        <w:jc w:val="left"/>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szCs w:val="21"/>
        </w:rPr>
        <w:t xml:space="preserve">成交单位</w:t>
      </w:r>
      <w:r>
        <w:rPr>
          <w:rFonts w:hint="eastAsia" w:ascii="宋体" w:hAnsi="宋体" w:cs="宋体"/>
          <w:bCs/>
          <w:szCs w:val="21"/>
        </w:rPr>
        <w:t xml:space="preserve">工作人员在岗履行职责期间（包括上下班途中），发生自身的人身伤害、伤亡，均由</w:t>
      </w:r>
      <w:r>
        <w:rPr>
          <w:rFonts w:hint="eastAsia" w:ascii="宋体" w:hAnsi="宋体"/>
          <w:szCs w:val="21"/>
        </w:rPr>
        <w:t xml:space="preserve">成交单位</w:t>
      </w:r>
      <w:r>
        <w:rPr>
          <w:rFonts w:hint="eastAsia" w:ascii="宋体" w:hAnsi="宋体" w:cs="宋体"/>
          <w:bCs/>
          <w:szCs w:val="21"/>
        </w:rPr>
        <w:t xml:space="preserve">负责处理并承担经济和道义上的责任，采购人不承担任何责任。</w:t>
      </w:r>
      <w:r/>
    </w:p>
    <w:p>
      <w:pPr>
        <w:ind w:firstLine="480"/>
        <w:jc w:val="left"/>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szCs w:val="21"/>
        </w:rPr>
        <w:t xml:space="preserve">成交单位</w:t>
      </w:r>
      <w:r>
        <w:rPr>
          <w:rFonts w:hint="eastAsia" w:ascii="宋体" w:hAnsi="宋体" w:cs="宋体"/>
          <w:bCs/>
          <w:szCs w:val="21"/>
        </w:rPr>
        <w:t xml:space="preserve">须按照本招标文件的要求对该招标项目进行服务工作。</w:t>
      </w:r>
      <w:r/>
    </w:p>
    <w:p>
      <w:pPr>
        <w:ind w:firstLine="482"/>
        <w:jc w:val="left"/>
        <w:spacing w:line="400" w:lineRule="exact"/>
        <w:tabs>
          <w:tab w:val="left" w:pos="420" w:leader="none"/>
          <w:tab w:val="left" w:pos="525" w:leader="none"/>
          <w:tab w:val="left" w:pos="3840" w:leader="none"/>
        </w:tabs>
        <w:rPr>
          <w:rFonts w:hint="eastAsia" w:ascii="宋体" w:hAnsi="宋体" w:cs="宋体"/>
          <w:b/>
          <w:szCs w:val="21"/>
        </w:rPr>
      </w:pPr>
      <w:r>
        <w:rPr>
          <w:rFonts w:hint="eastAsia" w:ascii="宋体" w:hAnsi="宋体" w:cs="宋体"/>
          <w:b/>
          <w:szCs w:val="21"/>
          <w:lang w:val="en-US" w:eastAsia="zh-CN"/>
        </w:rPr>
        <w:t xml:space="preserve">七</w:t>
      </w:r>
      <w:r>
        <w:rPr>
          <w:rFonts w:hint="eastAsia" w:ascii="宋体" w:hAnsi="宋体" w:cs="宋体"/>
          <w:b/>
          <w:szCs w:val="21"/>
        </w:rPr>
        <w:t xml:space="preserve">、综合说明</w:t>
      </w:r>
      <w:r/>
    </w:p>
    <w:p>
      <w:pPr>
        <w:ind w:firstLine="480"/>
        <w:spacing w:line="440" w:lineRule="exact"/>
        <w:rPr>
          <w:rFonts w:hint="eastAsia" w:ascii="宋体" w:hAnsi="宋体" w:cs="宋体"/>
          <w:szCs w:val="21"/>
        </w:rPr>
      </w:pPr>
      <w:r>
        <w:rPr>
          <w:rFonts w:hint="eastAsia" w:ascii="宋体" w:hAnsi="宋体" w:cs="宋体"/>
          <w:szCs w:val="21"/>
        </w:rPr>
        <w:t xml:space="preserve">1.报价的编制依据：</w:t>
      </w:r>
      <w:r/>
    </w:p>
    <w:p>
      <w:pPr>
        <w:ind w:firstLine="480"/>
        <w:spacing w:line="440" w:lineRule="exact"/>
        <w:rPr>
          <w:rFonts w:hint="eastAsia" w:ascii="宋体" w:hAnsi="宋体" w:cs="宋体"/>
          <w:szCs w:val="21"/>
        </w:rPr>
      </w:pPr>
      <w:r>
        <w:rPr>
          <w:rFonts w:hint="eastAsia" w:ascii="宋体" w:hAnsi="宋体" w:cs="宋体"/>
          <w:szCs w:val="21"/>
        </w:rPr>
        <w:t xml:space="preserve">（1）报价严格按照采购方提供的服务要求及采购文件要求进行。响应单位应对所投项目的全部内容进行报价，只投其中部分内容者，其标书将被拒绝。</w:t>
      </w:r>
      <w:r/>
    </w:p>
    <w:p>
      <w:pPr>
        <w:ind w:firstLine="480"/>
        <w:spacing w:line="440" w:lineRule="exact"/>
        <w:rPr>
          <w:rFonts w:hint="eastAsia" w:ascii="宋体" w:hAnsi="宋体" w:cs="宋体"/>
          <w:szCs w:val="21"/>
        </w:rPr>
      </w:pPr>
      <w:r>
        <w:rPr>
          <w:rFonts w:hint="eastAsia" w:ascii="宋体" w:hAnsi="宋体" w:cs="宋体"/>
          <w:szCs w:val="21"/>
        </w:rPr>
        <w:t xml:space="preserve">（2）市场风险：响应单位在报价时应充分考虑服务期内的市场因素和成本变化状况的风险，一旦成交，所报的报价，即为每个项目的成交价格。</w:t>
      </w:r>
      <w:r/>
    </w:p>
    <w:p>
      <w:pPr>
        <w:ind w:firstLine="480"/>
        <w:spacing w:line="360" w:lineRule="auto"/>
        <w:rPr>
          <w:rFonts w:hint="eastAsia" w:ascii="宋体" w:hAnsi="宋体" w:cs="宋体"/>
          <w:szCs w:val="21"/>
        </w:rPr>
      </w:pPr>
      <w:r>
        <w:rPr>
          <w:rFonts w:hint="eastAsia" w:ascii="宋体" w:hAnsi="宋体" w:cs="宋体"/>
          <w:szCs w:val="21"/>
        </w:rPr>
        <w:t xml:space="preserve">2.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r/>
    </w:p>
    <w:p>
      <w:pPr>
        <w:pStyle w:val="767"/>
        <w:ind w:firstLine="480"/>
        <w:rPr>
          <w:rFonts w:hint="eastAsia" w:hAnsi="宋体" w:cs="宋体"/>
          <w:sz w:val="21"/>
          <w:szCs w:val="21"/>
        </w:rPr>
      </w:pPr>
      <w:r>
        <w:rPr>
          <w:rFonts w:hint="eastAsia" w:hAnsi="宋体" w:cs="宋体"/>
          <w:sz w:val="21"/>
          <w:szCs w:val="21"/>
        </w:rPr>
        <w:t xml:space="preserve">3.根据政府采购法及相关法规，将对供应商进行信用查询，凡经评审小组确认不符合政府采购相关法律法规规定的，将拒绝其参与政府采购活动。</w:t>
      </w:r>
      <w:r/>
    </w:p>
    <w:p>
      <w:pPr>
        <w:pStyle w:val="767"/>
        <w:ind w:firstLine="480"/>
        <w:rPr>
          <w:rFonts w:hint="eastAsia" w:hAnsi="宋体" w:cs="宋体"/>
          <w:sz w:val="21"/>
          <w:szCs w:val="21"/>
        </w:rPr>
      </w:pPr>
      <w:r>
        <w:rPr>
          <w:rFonts w:hint="eastAsia" w:hAnsi="宋体" w:cs="宋体"/>
          <w:sz w:val="21"/>
          <w:szCs w:val="21"/>
        </w:rPr>
        <w:t xml:space="preserve">（1）查询时间：响应文件递交截止时间。</w:t>
      </w:r>
      <w:r/>
    </w:p>
    <w:p>
      <w:pPr>
        <w:pStyle w:val="767"/>
        <w:ind w:firstLine="480"/>
        <w:rPr>
          <w:rFonts w:hint="eastAsia" w:hAnsi="宋体" w:cs="宋体"/>
          <w:sz w:val="21"/>
          <w:szCs w:val="21"/>
        </w:rPr>
      </w:pPr>
      <w:r>
        <w:rPr>
          <w:rFonts w:hint="eastAsia" w:hAnsi="宋体" w:cs="宋体"/>
          <w:sz w:val="21"/>
          <w:szCs w:val="21"/>
        </w:rPr>
        <w:t xml:space="preserve">（2）查询渠道：来自中国政府采购网、信用中国的相关主体信用记录。</w:t>
      </w:r>
      <w:r/>
    </w:p>
    <w:p>
      <w:pPr>
        <w:pStyle w:val="767"/>
        <w:ind w:firstLine="480"/>
        <w:rPr>
          <w:rFonts w:hint="eastAsia" w:hAnsi="宋体" w:cs="宋体"/>
          <w:sz w:val="21"/>
          <w:szCs w:val="21"/>
        </w:rPr>
      </w:pPr>
      <w:r>
        <w:rPr>
          <w:rFonts w:hint="eastAsia" w:hAnsi="宋体" w:cs="宋体"/>
          <w:sz w:val="21"/>
          <w:szCs w:val="21"/>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p>
    <w:p>
      <w:pPr>
        <w:pStyle w:val="767"/>
        <w:ind w:firstLine="480"/>
        <w:rPr>
          <w:rFonts w:hint="eastAsia" w:hAnsi="宋体" w:cs="宋体"/>
          <w:sz w:val="21"/>
          <w:szCs w:val="21"/>
        </w:rPr>
      </w:pPr>
      <w:r>
        <w:rPr>
          <w:rFonts w:hint="eastAsia" w:hAnsi="宋体" w:cs="宋体"/>
          <w:sz w:val="21"/>
          <w:szCs w:val="21"/>
        </w:rPr>
        <w:t xml:space="preserve">（4）信用记录使用规则：评审小组在对供应商进行资格性审查时，应根据查询结果对供应商的不良信用记录逐项甄别确认。</w:t>
      </w:r>
      <w:r/>
    </w:p>
    <w:p>
      <w:pPr>
        <w:pStyle w:val="767"/>
        <w:ind w:firstLine="480"/>
        <w:rPr>
          <w:rFonts w:hint="eastAsia" w:hAnsi="宋体" w:cs="宋体"/>
          <w:sz w:val="21"/>
          <w:szCs w:val="21"/>
        </w:rPr>
      </w:pPr>
      <w:r>
        <w:rPr>
          <w:rFonts w:hint="eastAsia" w:hAnsi="宋体" w:cs="宋体"/>
          <w:sz w:val="21"/>
          <w:szCs w:val="21"/>
        </w:rPr>
        <w:t xml:space="preserve">4.关于政府采购促进中小企业发展政策要求：</w:t>
      </w:r>
      <w:r/>
    </w:p>
    <w:p>
      <w:pPr>
        <w:ind w:firstLine="480"/>
        <w:jc w:val="left"/>
        <w:spacing w:line="360" w:lineRule="auto"/>
        <w:rPr>
          <w:rFonts w:hint="eastAsia" w:ascii="宋体" w:hAnsi="宋体" w:cs="宋体"/>
          <w:szCs w:val="21"/>
        </w:rPr>
      </w:pPr>
      <w:r>
        <w:rPr>
          <w:rFonts w:hint="eastAsia" w:ascii="宋体" w:hAnsi="宋体" w:cs="宋体"/>
          <w:szCs w:val="21"/>
        </w:rPr>
        <w:t xml:space="preserve">（1）本采购标的对应的中小企业划分标准所属行业为：</w:t>
      </w:r>
      <w:r>
        <w:rPr>
          <w:rFonts w:hint="eastAsia" w:ascii="宋体" w:hAnsi="宋体" w:cs="宋体"/>
          <w:szCs w:val="21"/>
          <w:lang w:val="en-US" w:eastAsia="zh-CN"/>
        </w:rPr>
        <w:t xml:space="preserve">零售业</w:t>
      </w:r>
      <w:r>
        <w:rPr>
          <w:rFonts w:hint="eastAsia" w:ascii="宋体" w:hAnsi="宋体" w:cs="宋体"/>
          <w:szCs w:val="21"/>
        </w:rPr>
        <w:t xml:space="preserve">。</w:t>
      </w:r>
      <w:r/>
    </w:p>
    <w:p>
      <w:pPr>
        <w:ind w:firstLine="48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根据《政府采购促进中小企业发展管理办法》</w:t>
      </w:r>
      <w:r>
        <w:rPr>
          <w:rFonts w:hint="eastAsia" w:ascii="宋体" w:hAnsi="宋体" w:cs="宋体"/>
          <w:szCs w:val="21"/>
        </w:rPr>
        <w:t xml:space="preserve">、</w:t>
      </w:r>
      <w:r>
        <w:rPr>
          <w:rFonts w:hint="eastAsia" w:ascii="宋体" w:hAnsi="宋体" w:cs="宋体"/>
          <w:szCs w:val="21"/>
          <w:lang w:val="zh-CN"/>
        </w:rPr>
        <w:t xml:space="preserve">《关于做好政府采购支持企业发展有关事项的通知》（苏财购〔2020〕52号）、</w:t>
      </w:r>
      <w:r>
        <w:rPr>
          <w:rFonts w:hint="eastAsia" w:ascii="宋体" w:hAnsi="宋体" w:cs="宋体"/>
          <w:szCs w:val="21"/>
        </w:rPr>
        <w:t xml:space="preserve">《关于促进残疾人就业政府采购政策的通知》（财库〔2017〕141号）、《关于政府采购支持监狱企业发展有关问题的通知》（财库〔2014〕68号）等文件的精神。</w:t>
      </w:r>
      <w:r/>
    </w:p>
    <w:p>
      <w:pPr>
        <w:ind w:firstLine="480"/>
        <w:jc w:val="left"/>
        <w:spacing w:line="360" w:lineRule="auto"/>
        <w:rPr>
          <w:rFonts w:hint="eastAsia" w:ascii="宋体" w:hAnsi="宋体" w:cs="宋体"/>
          <w:szCs w:val="21"/>
        </w:rPr>
      </w:pPr>
      <w:r>
        <w:rPr>
          <w:rFonts w:hint="eastAsia" w:ascii="宋体" w:hAnsi="宋体" w:cs="宋体"/>
          <w:szCs w:val="21"/>
        </w:rPr>
        <w:t xml:space="preserve">（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视为未实质性响应。</w:t>
      </w:r>
      <w:r/>
    </w:p>
    <w:p>
      <w:pPr>
        <w:ind w:firstLine="480"/>
        <w:jc w:val="left"/>
        <w:spacing w:line="360" w:lineRule="auto"/>
        <w:rPr>
          <w:rFonts w:hint="eastAsia" w:ascii="宋体" w:hAnsi="宋体" w:cs="宋体"/>
          <w:szCs w:val="21"/>
        </w:rPr>
      </w:pPr>
      <w:r>
        <w:rPr>
          <w:rFonts w:hint="eastAsia" w:ascii="宋体" w:hAnsi="宋体" w:cs="宋体"/>
          <w:szCs w:val="21"/>
        </w:rPr>
        <w:t xml:space="preserve">5.磋商保证金：本项目不设置。</w:t>
      </w:r>
      <w:r/>
    </w:p>
    <w:p>
      <w:pPr>
        <w:ind w:firstLine="480"/>
        <w:jc w:val="left"/>
        <w:spacing w:line="360" w:lineRule="auto"/>
        <w:rPr>
          <w:rFonts w:hint="eastAsia" w:ascii="宋体" w:hAnsi="宋体" w:cs="宋体"/>
          <w:szCs w:val="21"/>
        </w:rPr>
      </w:pPr>
      <w:r>
        <w:rPr>
          <w:rFonts w:hint="eastAsia" w:ascii="宋体" w:hAnsi="宋体" w:cs="宋体"/>
          <w:szCs w:val="21"/>
        </w:rPr>
        <w:t xml:space="preserve">6.成交服务费：根据苏财购告【2016】31号文件的规定收取成交服务费，领取成交通知书时向招标代理机构一次付清。其收取标准为：100万元（含）以下费率为预算金额的1.5%，100万元-500万元（含）费率为预算金额的1.1%，差额累计计算，本项目服务费</w:t>
      </w:r>
      <w:r>
        <w:rPr>
          <w:rFonts w:hint="eastAsia" w:ascii="宋体" w:hAnsi="宋体" w:cs="宋体"/>
          <w:szCs w:val="21"/>
          <w:lang w:val="en-US" w:eastAsia="zh-CN"/>
        </w:rPr>
        <w:t xml:space="preserve">肆万贰仟伍佰元整</w:t>
      </w:r>
      <w:r>
        <w:rPr>
          <w:rFonts w:hint="eastAsia" w:ascii="宋体" w:hAnsi="宋体" w:cs="宋体"/>
          <w:szCs w:val="21"/>
        </w:rPr>
        <w:t xml:space="preserve">（￥</w:t>
      </w:r>
      <w:r>
        <w:rPr>
          <w:rFonts w:hint="eastAsia" w:ascii="宋体" w:hAnsi="宋体" w:cs="宋体"/>
          <w:szCs w:val="21"/>
          <w:lang w:val="en-US" w:eastAsia="zh-CN"/>
        </w:rPr>
        <w:t xml:space="preserve">42500.00</w:t>
      </w:r>
      <w:r>
        <w:rPr>
          <w:rFonts w:hint="eastAsia" w:ascii="宋体" w:hAnsi="宋体" w:cs="宋体"/>
          <w:szCs w:val="21"/>
        </w:rPr>
        <w:t xml:space="preserve">）</w:t>
      </w:r>
      <w:r/>
    </w:p>
    <w:p>
      <w:pPr>
        <w:ind w:firstLine="480"/>
        <w:jc w:val="left"/>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无论磋商过程中的做法和结果如何，供应商自行承担所有与参加磋商有关的全部费用。</w:t>
      </w:r>
      <w:r/>
    </w:p>
    <w:p>
      <w:pPr>
        <w:ind w:firstLine="480"/>
        <w:jc w:val="left"/>
        <w:spacing w:line="360" w:lineRule="auto"/>
        <w:rPr>
          <w:rFonts w:hint="eastAsia" w:ascii="宋体" w:hAnsi="宋体" w:eastAsia="宋体" w:cs="宋体"/>
          <w:szCs w:val="21"/>
        </w:rPr>
      </w:pPr>
      <w:r>
        <w:rPr>
          <w:rFonts w:hint="eastAsia" w:ascii="宋体" w:hAnsi="宋体" w:cs="宋体"/>
          <w:szCs w:val="21"/>
        </w:rPr>
        <w:t xml:space="preserve">8.服务时</w:t>
      </w:r>
      <w:r>
        <w:rPr>
          <w:rFonts w:hint="eastAsia" w:ascii="宋体" w:hAnsi="宋体" w:eastAsia="宋体" w:cs="宋体"/>
          <w:szCs w:val="21"/>
        </w:rPr>
        <w:t xml:space="preserve">间：</w:t>
      </w:r>
      <w:r>
        <w:rPr>
          <w:rFonts w:hint="eastAsia" w:ascii="宋体" w:hAnsi="宋体" w:eastAsia="宋体" w:cs="宋体"/>
          <w:szCs w:val="21"/>
          <w:lang w:val="en-US" w:eastAsia="zh-CN"/>
        </w:rPr>
        <w:t xml:space="preserve">合同签订后一年或实际结算金额达到预算金额（二者中以先到者为基准）</w:t>
      </w:r>
      <w:r>
        <w:rPr>
          <w:rFonts w:hint="eastAsia" w:ascii="宋体" w:hAnsi="宋体" w:eastAsia="宋体" w:cs="宋体"/>
          <w:szCs w:val="21"/>
        </w:rPr>
        <w:t xml:space="preserve">。</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9.政策执行（如涉及）</w:t>
      </w:r>
      <w:r/>
    </w:p>
    <w:p>
      <w:pPr>
        <w:ind w:firstLine="480"/>
        <w:jc w:val="left"/>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jc w:val="left"/>
        <w:spacing w:line="360" w:lineRule="auto"/>
        <w:rPr>
          <w:rFonts w:hint="eastAsia" w:ascii="宋体" w:hAnsi="宋体" w:cs="宋体"/>
          <w:szCs w:val="21"/>
        </w:rPr>
      </w:pPr>
      <w:r>
        <w:rPr>
          <w:rFonts w:hint="eastAsia" w:ascii="宋体" w:hAnsi="宋体" w:cs="宋体"/>
          <w:szCs w:val="21"/>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p>
    <w:p>
      <w:pPr>
        <w:ind w:firstLine="480"/>
        <w:jc w:val="left"/>
        <w:spacing w:line="360" w:lineRule="auto"/>
        <w:rPr>
          <w:rFonts w:hint="eastAsia" w:ascii="宋体" w:hAnsi="宋体" w:cs="宋体"/>
          <w:szCs w:val="21"/>
        </w:rPr>
      </w:pPr>
      <w:r>
        <w:rPr>
          <w:rFonts w:hint="eastAsia" w:ascii="宋体" w:hAnsi="宋体" w:cs="宋体"/>
          <w:szCs w:val="21"/>
        </w:rPr>
        <w:t xml:space="preserve">10.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ind w:firstLine="480"/>
        <w:jc w:val="left"/>
        <w:spacing w:line="360" w:lineRule="auto"/>
        <w:rPr>
          <w:rFonts w:hint="eastAsia" w:ascii="宋体" w:hAnsi="宋体" w:cs="宋体"/>
          <w:bCs/>
          <w:sz w:val="24"/>
        </w:rPr>
      </w:pPr>
      <w:r>
        <w:rPr>
          <w:rFonts w:hint="eastAsia" w:ascii="宋体" w:hAnsi="宋体" w:cs="宋体"/>
          <w:szCs w:val="21"/>
        </w:rPr>
        <w:t xml:space="preserve">11.凡涉及磋商采购文件的补充说明和修改，均以苏州政府采购网上发布的通知为准。</w:t>
      </w:r>
      <w:r>
        <w:rPr>
          <w:rFonts w:hint="eastAsia" w:ascii="宋体" w:hAnsi="宋体" w:cs="宋体"/>
          <w:bCs/>
          <w:sz w:val="24"/>
        </w:rPr>
        <w:t xml:space="preserve">  </w:t>
      </w:r>
      <w:r/>
    </w:p>
    <w:p>
      <w:pPr>
        <w:pStyle w:val="957"/>
        <w:jc w:val="center"/>
        <w:rPr>
          <w:rFonts w:hint="eastAsia" w:ascii="宋体" w:hAnsi="宋体" w:cs="宋体"/>
          <w:b/>
          <w:sz w:val="44"/>
          <w:szCs w:val="44"/>
        </w:rPr>
      </w:pPr>
      <w:r>
        <w:rPr>
          <w:rFonts w:hint="eastAsia" w:ascii="宋体" w:hAnsi="宋体" w:cs="宋体"/>
          <w:b/>
          <w:sz w:val="44"/>
          <w:szCs w:val="44"/>
        </w:rPr>
      </w:r>
      <w:r/>
    </w:p>
    <w:p>
      <w:pPr>
        <w:pStyle w:val="957"/>
        <w:jc w:val="center"/>
        <w:rPr>
          <w:rFonts w:hint="eastAsia" w:ascii="宋体" w:hAnsi="宋体" w:cs="宋体"/>
          <w:b/>
          <w:sz w:val="44"/>
          <w:szCs w:val="44"/>
        </w:rPr>
      </w:pPr>
      <w:r>
        <w:rPr>
          <w:rFonts w:hint="eastAsia" w:ascii="宋体" w:hAnsi="宋体" w:cs="宋体"/>
          <w:b/>
          <w:sz w:val="44"/>
          <w:szCs w:val="44"/>
        </w:rPr>
      </w:r>
      <w:r/>
    </w:p>
    <w:p>
      <w:pPr>
        <w:pStyle w:val="958"/>
        <w:rPr>
          <w:rFonts w:hint="eastAsia" w:ascii="宋体" w:hAnsi="宋体" w:cs="宋体"/>
          <w:b/>
          <w:sz w:val="44"/>
          <w:szCs w:val="44"/>
        </w:rPr>
      </w:pPr>
      <w:r>
        <w:rPr>
          <w:rFonts w:hint="eastAsia" w:ascii="宋体" w:hAnsi="宋体" w:cs="宋体"/>
          <w:b/>
          <w:sz w:val="44"/>
          <w:szCs w:val="44"/>
        </w:rPr>
      </w:r>
      <w:r/>
    </w:p>
    <w:p>
      <w:pPr>
        <w:pStyle w:val="958"/>
        <w:rPr>
          <w:rFonts w:hint="eastAsia" w:ascii="宋体" w:hAnsi="宋体" w:cs="宋体"/>
          <w:b/>
          <w:sz w:val="44"/>
          <w:szCs w:val="44"/>
        </w:rPr>
      </w:pPr>
      <w:r>
        <w:rPr>
          <w:rFonts w:hint="eastAsia" w:ascii="宋体" w:hAnsi="宋体" w:cs="宋体"/>
          <w:b/>
          <w:sz w:val="44"/>
          <w:szCs w:val="44"/>
        </w:rPr>
      </w:r>
      <w:r/>
    </w:p>
    <w:p>
      <w:pPr>
        <w:pStyle w:val="958"/>
        <w:rPr>
          <w:rFonts w:hint="eastAsia" w:ascii="宋体" w:hAnsi="宋体" w:cs="宋体"/>
          <w:b/>
          <w:sz w:val="44"/>
          <w:szCs w:val="44"/>
        </w:rPr>
      </w:pPr>
      <w:r>
        <w:rPr>
          <w:rFonts w:hint="eastAsia" w:ascii="宋体" w:hAnsi="宋体" w:cs="宋体"/>
          <w:b/>
          <w:sz w:val="44"/>
          <w:szCs w:val="44"/>
        </w:rPr>
      </w:r>
      <w:r/>
    </w:p>
    <w:p>
      <w:pPr>
        <w:pStyle w:val="958"/>
        <w:rPr>
          <w:rFonts w:hint="eastAsia" w:ascii="宋体" w:hAnsi="宋体" w:cs="宋体"/>
          <w:b/>
          <w:sz w:val="44"/>
          <w:szCs w:val="44"/>
        </w:rPr>
      </w:pPr>
      <w:r>
        <w:rPr>
          <w:rFonts w:hint="eastAsia" w:ascii="宋体" w:hAnsi="宋体" w:cs="宋体"/>
          <w:b/>
          <w:sz w:val="44"/>
          <w:szCs w:val="44"/>
        </w:rPr>
      </w:r>
      <w:r/>
    </w:p>
    <w:p>
      <w:pPr>
        <w:pStyle w:val="958"/>
        <w:rPr>
          <w:rFonts w:hint="eastAsia" w:ascii="宋体" w:hAnsi="宋体" w:cs="宋体"/>
          <w:b/>
          <w:sz w:val="44"/>
          <w:szCs w:val="44"/>
        </w:rPr>
      </w:pPr>
      <w:r>
        <w:rPr>
          <w:rFonts w:hint="eastAsia" w:ascii="宋体" w:hAnsi="宋体" w:cs="宋体"/>
          <w:b/>
          <w:sz w:val="44"/>
          <w:szCs w:val="44"/>
        </w:rPr>
      </w:r>
      <w:r/>
    </w:p>
    <w:p>
      <w:pPr>
        <w:pStyle w:val="958"/>
        <w:rPr>
          <w:rFonts w:hint="eastAsia" w:ascii="宋体" w:hAnsi="宋体" w:cs="宋体"/>
          <w:b/>
          <w:sz w:val="44"/>
          <w:szCs w:val="44"/>
        </w:rPr>
      </w:pPr>
      <w:r>
        <w:rPr>
          <w:rFonts w:hint="eastAsia" w:ascii="宋体" w:hAnsi="宋体" w:cs="宋体"/>
          <w:b/>
          <w:sz w:val="44"/>
          <w:szCs w:val="44"/>
        </w:rPr>
      </w:r>
      <w:r/>
    </w:p>
    <w:p>
      <w:pPr>
        <w:jc w:val="both"/>
        <w:spacing w:line="360" w:lineRule="auto"/>
        <w:tabs>
          <w:tab w:val="left" w:pos="315" w:leader="none"/>
          <w:tab w:val="center" w:pos="4153" w:leader="none"/>
        </w:tabs>
        <w:rPr>
          <w:rFonts w:hint="eastAsia" w:ascii="宋体" w:hAnsi="宋体" w:cs="宋体"/>
          <w:b/>
          <w:bCs/>
          <w:color w:val="000000" w:themeColor="text1"/>
          <w:sz w:val="32"/>
          <w:szCs w:val="32"/>
          <w:lang w:val="zh-CN"/>
          <w14:textFill>
            <w14:solidFill>
              <w14:schemeClr w14:val="tx1"/>
            </w14:solidFill>
          </w14:textFill>
        </w:rPr>
      </w:pPr>
      <w:r>
        <w:rPr>
          <w:rFonts w:hint="eastAsia" w:ascii="宋体" w:hAnsi="宋体" w:cs="宋体"/>
          <w:b/>
          <w:bCs/>
          <w:color w:val="000000" w:themeColor="text1"/>
          <w:sz w:val="32"/>
          <w:szCs w:val="32"/>
          <w:lang w:val="zh-CN"/>
          <w14:textFill>
            <w14:solidFill>
              <w14:schemeClr w14:val="tx1"/>
            </w14:solidFill>
          </w14:textFill>
        </w:rPr>
      </w:r>
      <w:r/>
    </w:p>
    <w:p>
      <w:pPr>
        <w:jc w:val="center"/>
        <w:spacing w:line="360" w:lineRule="auto"/>
        <w:tabs>
          <w:tab w:val="left" w:pos="315" w:leader="none"/>
          <w:tab w:val="center" w:pos="4153" w:leader="none"/>
        </w:tabs>
        <w:rPr>
          <w:rFonts w:hint="eastAsia" w:ascii="宋体" w:hAnsi="宋体" w:cs="宋体"/>
          <w:b/>
          <w:sz w:val="44"/>
          <w:szCs w:val="44"/>
        </w:rPr>
      </w:pPr>
      <w:r>
        <w:rPr>
          <w:rFonts w:hint="eastAsia" w:ascii="宋体" w:hAnsi="宋体" w:cs="宋体"/>
          <w:b/>
          <w:bCs/>
          <w:color w:val="000000" w:themeColor="text1"/>
          <w:sz w:val="32"/>
          <w:szCs w:val="32"/>
          <w:lang w:val="zh-CN"/>
          <w14:textFill>
            <w14:solidFill>
              <w14:schemeClr w14:val="tx1"/>
            </w14:solidFill>
          </w14:textFill>
        </w:rPr>
        <w:t xml:space="preserve">第五章 合同的主要条款（草稿）</w:t>
      </w:r>
      <w:r/>
    </w:p>
    <w:p>
      <w:pPr>
        <w:jc w:val="center"/>
        <w:spacing w:line="440" w:lineRule="exact"/>
        <w:tabs>
          <w:tab w:val="left" w:pos="8277" w:leader="none"/>
        </w:tabs>
        <w:rPr>
          <w:b/>
          <w:bCs/>
          <w:sz w:val="44"/>
          <w:szCs w:val="44"/>
        </w:rPr>
      </w:pPr>
      <w:r>
        <w:rPr>
          <w:b/>
          <w:bCs/>
          <w:sz w:val="44"/>
          <w:szCs w:val="44"/>
        </w:rPr>
      </w:r>
      <w:r/>
    </w:p>
    <w:p>
      <w:pPr>
        <w:jc w:val="left"/>
        <w:spacing w:line="360" w:lineRule="auto"/>
        <w:rPr>
          <w:rFonts w:hint="eastAsia" w:ascii="宋体" w:hAnsi="宋体"/>
          <w:szCs w:val="21"/>
        </w:rPr>
      </w:pPr>
      <w:r>
        <w:rPr>
          <w:rFonts w:hint="eastAsia" w:ascii="宋体" w:hAnsi="宋体"/>
          <w:szCs w:val="21"/>
        </w:rPr>
        <w:t xml:space="preserve">甲方（采购人）：</w:t>
      </w:r>
      <w:r/>
    </w:p>
    <w:p>
      <w:pPr>
        <w:jc w:val="left"/>
        <w:spacing w:line="360" w:lineRule="auto"/>
        <w:rPr>
          <w:rFonts w:hint="eastAsia" w:ascii="宋体" w:hAnsi="宋体"/>
          <w:szCs w:val="21"/>
        </w:rPr>
      </w:pPr>
      <w:r>
        <w:rPr>
          <w:rFonts w:hint="eastAsia" w:ascii="宋体" w:hAnsi="宋体"/>
          <w:szCs w:val="21"/>
        </w:rPr>
        <w:t xml:space="preserve">单位地址：</w:t>
      </w:r>
      <w:r/>
    </w:p>
    <w:p>
      <w:pPr>
        <w:jc w:val="left"/>
        <w:spacing w:line="360" w:lineRule="auto"/>
        <w:rPr>
          <w:rFonts w:hint="eastAsia" w:ascii="宋体" w:hAnsi="宋体"/>
          <w:szCs w:val="21"/>
        </w:rPr>
      </w:pPr>
      <w:r>
        <w:rPr>
          <w:rFonts w:hint="eastAsia" w:ascii="宋体" w:hAnsi="宋体"/>
          <w:szCs w:val="21"/>
        </w:rPr>
        <w:t xml:space="preserve">联系人：</w:t>
      </w:r>
      <w:r/>
    </w:p>
    <w:p>
      <w:pPr>
        <w:jc w:val="left"/>
        <w:spacing w:line="360" w:lineRule="auto"/>
        <w:rPr>
          <w:rFonts w:hint="eastAsia" w:ascii="宋体" w:hAnsi="宋体"/>
          <w:szCs w:val="21"/>
        </w:rPr>
      </w:pPr>
      <w:r>
        <w:rPr>
          <w:rFonts w:hint="eastAsia" w:ascii="宋体" w:hAnsi="宋体"/>
          <w:szCs w:val="21"/>
        </w:rPr>
        <w:t xml:space="preserve">联系电话：</w:t>
      </w:r>
      <w:r/>
    </w:p>
    <w:p>
      <w:pPr>
        <w:jc w:val="left"/>
        <w:spacing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乙方（供应商）：</w:t>
      </w:r>
      <w:r/>
    </w:p>
    <w:p>
      <w:pPr>
        <w:jc w:val="left"/>
        <w:spacing w:line="360" w:lineRule="auto"/>
        <w:rPr>
          <w:rFonts w:hint="eastAsia" w:ascii="宋体" w:hAnsi="宋体"/>
          <w:szCs w:val="21"/>
        </w:rPr>
      </w:pPr>
      <w:r>
        <w:rPr>
          <w:rFonts w:hint="eastAsia" w:ascii="宋体" w:hAnsi="宋体"/>
          <w:szCs w:val="21"/>
        </w:rPr>
        <w:t xml:space="preserve">单位地址：</w:t>
      </w:r>
      <w:r/>
    </w:p>
    <w:p>
      <w:pPr>
        <w:jc w:val="left"/>
        <w:spacing w:line="360" w:lineRule="auto"/>
        <w:rPr>
          <w:rFonts w:hint="eastAsia" w:ascii="宋体" w:hAnsi="宋体"/>
          <w:szCs w:val="21"/>
        </w:rPr>
      </w:pPr>
      <w:r>
        <w:rPr>
          <w:rFonts w:hint="eastAsia" w:ascii="宋体" w:hAnsi="宋体"/>
          <w:szCs w:val="21"/>
        </w:rPr>
        <w:t xml:space="preserve">联系人：</w:t>
      </w:r>
      <w:r/>
    </w:p>
    <w:p>
      <w:pPr>
        <w:jc w:val="left"/>
        <w:spacing w:line="360" w:lineRule="auto"/>
        <w:rPr>
          <w:rFonts w:hint="eastAsia" w:ascii="宋体" w:hAnsi="宋体" w:cs="仿宋_GB2312"/>
          <w:szCs w:val="21"/>
        </w:rPr>
      </w:pPr>
      <w:r>
        <w:rPr>
          <w:rFonts w:hint="eastAsia" w:ascii="宋体" w:hAnsi="宋体"/>
          <w:szCs w:val="21"/>
        </w:rPr>
        <w:t xml:space="preserve">联系电话：</w:t>
      </w:r>
      <w:r/>
    </w:p>
    <w:p>
      <w:pPr>
        <w:ind w:firstLine="480"/>
        <w:spacing w:line="360" w:lineRule="auto"/>
        <w:rPr>
          <w:rFonts w:hint="eastAsia" w:ascii="宋体" w:hAnsi="宋体" w:cs="宋体"/>
          <w:szCs w:val="21"/>
          <w:highlight w:val="none"/>
        </w:rPr>
      </w:pPr>
      <w:r>
        <w:rPr>
          <w:rFonts w:hint="eastAsia" w:ascii="宋体" w:hAnsi="宋体" w:cs="宋体"/>
          <w:szCs w:val="21"/>
        </w:rPr>
        <w:t xml:space="preserve">根据苏州市天美达招投标咨询服务有限公司采购编号</w:t>
      </w:r>
      <w:r>
        <w:rPr>
          <w:rFonts w:hint="eastAsia" w:ascii="宋体" w:hAnsi="宋体" w:cs="宋体"/>
          <w:szCs w:val="21"/>
          <w:u w:val="single"/>
          <w:lang w:eastAsia="zh-CN"/>
        </w:rPr>
        <w:t xml:space="preserve">JSZC-320509-SZST-C2026-0013</w:t>
      </w:r>
      <w:r>
        <w:rPr>
          <w:rFonts w:hint="eastAsia" w:ascii="宋体" w:hAnsi="宋体" w:cs="宋体"/>
          <w:szCs w:val="21"/>
          <w:u w:val="single"/>
        </w:rPr>
        <w:t xml:space="preserve">号</w:t>
      </w:r>
      <w:r>
        <w:rPr>
          <w:rFonts w:hint="eastAsia" w:ascii="宋体" w:hAnsi="宋体" w:cs="宋体"/>
          <w:szCs w:val="21"/>
        </w:rPr>
        <w:t xml:space="preserve">政府采购文件及</w:t>
      </w:r>
      <w:r>
        <w:rPr>
          <w:rFonts w:hint="eastAsia" w:ascii="宋体" w:hAnsi="宋体" w:cs="宋体"/>
          <w:szCs w:val="21"/>
          <w:highlight w:val="none"/>
        </w:rPr>
        <w:t xml:space="preserve">成交单位的响应文件和成交通知书，甲乙双方就此次成交的</w:t>
      </w:r>
      <w:r>
        <w:rPr>
          <w:rFonts w:hint="eastAsia" w:ascii="宋体" w:hAnsi="宋体" w:cs="宋体"/>
          <w:szCs w:val="21"/>
          <w:highlight w:val="none"/>
          <w:u w:val="single"/>
          <w:lang w:eastAsia="zh-CN"/>
        </w:rPr>
        <w:t xml:space="preserve">2026年度吴江区看守所在押人员食堂物资配送服务项目</w:t>
      </w:r>
      <w:r>
        <w:rPr>
          <w:rFonts w:hint="eastAsia" w:ascii="宋体" w:hAnsi="宋体" w:cs="宋体"/>
          <w:szCs w:val="21"/>
          <w:highlight w:val="none"/>
        </w:rPr>
        <w:t xml:space="preserve">签订本合同。</w:t>
      </w:r>
      <w:r/>
    </w:p>
    <w:p>
      <w:pPr>
        <w:ind w:left="0" w:firstLine="434"/>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一、采购内容、合同金额：</w:t>
      </w:r>
      <w:r/>
    </w:p>
    <w:p>
      <w:pPr>
        <w:ind w:left="0" w:firstLine="432"/>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1、采购内容：甲方向乙方采购蔬菜类；鲜肉类；水产类；家禽类；蛋类；调味品类；豆制品类；水果类；奶制品；主食：米、面或其他粮食或粮食加工品；食用油；干、杂货；</w:t>
      </w:r>
      <w:r>
        <w:rPr>
          <w:rFonts w:hint="eastAsia" w:ascii="宋体" w:hAnsi="宋体" w:eastAsia="宋体" w:cs="宋体"/>
          <w:bCs/>
          <w:color w:val="000000" w:themeColor="text1"/>
          <w:szCs w:val="21"/>
          <w:highlight w:val="none"/>
          <w:lang w:eastAsia="zh-CN"/>
          <w14:textFill>
            <w14:solidFill>
              <w14:schemeClr w14:val="tx1"/>
            </w14:solidFill>
          </w14:textFill>
        </w:rPr>
        <w:t xml:space="preserve">冰冻品</w:t>
      </w:r>
      <w:r>
        <w:rPr>
          <w:rFonts w:hint="eastAsia" w:ascii="宋体" w:hAnsi="宋体" w:eastAsia="宋体" w:cs="宋体"/>
          <w:bCs/>
          <w:color w:val="000000" w:themeColor="text1"/>
          <w:szCs w:val="21"/>
          <w:highlight w:val="none"/>
          <w14:textFill>
            <w14:solidFill>
              <w14:schemeClr w14:val="tx1"/>
            </w14:solidFill>
          </w14:textFill>
        </w:rPr>
        <w:t xml:space="preserve">。具体内容以甲方确认的采购清单为准。</w:t>
      </w: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b/>
          <w:bCs w:val="0"/>
          <w:color w:val="000000" w:themeColor="text1"/>
          <w:szCs w:val="21"/>
          <w:highlight w:val="none"/>
          <w14:textFill>
            <w14:solidFill>
              <w14:schemeClr w14:val="tx1"/>
            </w14:solidFill>
          </w14:textFill>
        </w:rPr>
        <w:t xml:space="preserve">供应食品不影响</w:t>
      </w: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b/>
          <w:bCs w:val="0"/>
          <w:color w:val="000000" w:themeColor="text1"/>
          <w:szCs w:val="21"/>
          <w:highlight w:val="none"/>
          <w14:textFill>
            <w14:solidFill>
              <w14:schemeClr w14:val="tx1"/>
            </w14:solidFill>
          </w14:textFill>
        </w:rPr>
        <w:t xml:space="preserve">根据需要另行采购的自主权。</w:t>
      </w:r>
      <w:r/>
    </w:p>
    <w:p>
      <w:pPr>
        <w:ind w:left="0" w:firstLine="432"/>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2、本项目按实结算，最终结算金额不超过人民币</w:t>
      </w:r>
      <w:r>
        <w:rPr>
          <w:rFonts w:hint="eastAsia" w:ascii="宋体" w:hAnsi="宋体" w:eastAsia="宋体" w:cs="宋体"/>
          <w:bCs/>
          <w:color w:val="000000" w:themeColor="text1"/>
          <w:szCs w:val="21"/>
          <w:highlight w:val="none"/>
          <w:u w:val="single"/>
          <w:lang w:val="en-US" w:eastAsia="zh-CN"/>
          <w14:textFill>
            <w14:solidFill>
              <w14:schemeClr w14:val="tx1"/>
            </w14:solidFill>
          </w14:textFill>
        </w:rPr>
        <w:t xml:space="preserve">叁佰伍拾万元整（￥3500000.00）</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优惠率：</w:t>
      </w:r>
      <w:r>
        <w:rPr>
          <w:rFonts w:hint="eastAsia" w:ascii="宋体" w:hAnsi="宋体" w:eastAsia="宋体" w:cs="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 。</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二、服务要求：</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1、</w:t>
      </w:r>
      <w:r>
        <w:rPr>
          <w:rFonts w:hint="eastAsia" w:ascii="宋体" w:hAnsi="Times New Roman" w:eastAsia="宋体" w:cs="宋体"/>
          <w:color w:val="000000" w:themeColor="text1"/>
          <w:szCs w:val="21"/>
          <w:highlight w:val="none"/>
          <w:lang w:val="zh-CN"/>
          <w14:textFill>
            <w14:solidFill>
              <w14:schemeClr w14:val="tx1"/>
            </w14:solidFill>
          </w14:textFill>
        </w:rPr>
        <w:t xml:space="preserve">所供</w:t>
      </w:r>
      <w:r>
        <w:rPr>
          <w:rFonts w:ascii="宋体" w:hAnsi="Times New Roman" w:eastAsia="宋体" w:cs="宋体"/>
          <w:color w:val="000000" w:themeColor="text1"/>
          <w:szCs w:val="21"/>
          <w:highlight w:val="none"/>
          <w:lang w:val="zh-CN"/>
          <w14:textFill>
            <w14:solidFill>
              <w14:schemeClr w14:val="tx1"/>
            </w14:solidFill>
          </w14:textFill>
        </w:rPr>
        <w:t xml:space="preserve">原材料</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的质量要求：所供</w:t>
      </w:r>
      <w:r>
        <w:rPr>
          <w:rFonts w:ascii="宋体" w:hAnsi="Times New Roman" w:eastAsia="宋体" w:cs="宋体"/>
          <w:color w:val="000000" w:themeColor="text1"/>
          <w:szCs w:val="21"/>
          <w:highlight w:val="none"/>
          <w:lang w:val="zh-CN"/>
          <w14:textFill>
            <w14:solidFill>
              <w14:schemeClr w14:val="tx1"/>
            </w14:solidFill>
          </w14:textFill>
        </w:rPr>
        <w:t xml:space="preserve">原材料</w:t>
      </w:r>
      <w:r>
        <w:rPr>
          <w:rFonts w:hint="eastAsia" w:ascii="宋体" w:hAnsi="Times New Roman" w:eastAsia="宋体" w:cs="宋体"/>
          <w:color w:val="000000" w:themeColor="text1"/>
          <w:szCs w:val="21"/>
          <w:highlight w:val="none"/>
          <w:lang w:val="zh-CN"/>
          <w14:textFill>
            <w14:solidFill>
              <w14:schemeClr w14:val="tx1"/>
            </w14:solidFill>
          </w14:textFill>
        </w:rPr>
        <w:t xml:space="preserve">均须符合</w:t>
      </w:r>
      <w:r>
        <w:rPr>
          <w:rFonts w:hint="eastAsia" w:ascii="宋体" w:cs="宋体"/>
          <w:color w:val="000000" w:themeColor="text1"/>
          <w:szCs w:val="21"/>
          <w:highlight w:val="none"/>
          <w:lang w:val="zh-CN"/>
          <w14:textFill>
            <w14:solidFill>
              <w14:schemeClr w14:val="tx1"/>
            </w14:solidFill>
          </w14:textFill>
        </w:rPr>
        <w:t xml:space="preserve">《国家食品卫生标准》</w:t>
      </w:r>
      <w:r>
        <w:rPr>
          <w:rFonts w:hint="eastAsia" w:ascii="宋体" w:hAnsi="Times New Roman" w:eastAsia="宋体" w:cs="宋体"/>
          <w:color w:val="000000" w:themeColor="text1"/>
          <w:szCs w:val="21"/>
          <w:highlight w:val="none"/>
          <w:lang w:val="zh-CN"/>
          <w14:textFill>
            <w14:solidFill>
              <w14:schemeClr w14:val="tx1"/>
            </w14:solidFill>
          </w14:textFill>
        </w:rPr>
        <w:t xml:space="preserve">和《动物检疫法》等相</w:t>
      </w:r>
      <w:r>
        <w:rPr>
          <w:rFonts w:hint="eastAsia" w:ascii="宋体" w:hAnsi="Times New Roman" w:eastAsia="宋体" w:cs="宋体"/>
          <w:color w:val="000000" w:themeColor="text1"/>
          <w:szCs w:val="21"/>
          <w:highlight w:val="none"/>
          <w:lang w:val="zh-CN"/>
          <w14:textFill>
            <w14:solidFill>
              <w14:schemeClr w14:val="tx1"/>
            </w14:solidFill>
          </w14:textFill>
        </w:rPr>
        <w:t xml:space="preserve">关规定，保证卫生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有权要求退货或换货。因供应的货物质量达不到国家有关食品安全标准而造成食物中毒或其它后果，经公安机关或卫生防疫部门鉴定属于</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（配送单位）责任的，其产生的一切法律和经济责任全部由</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承担。</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2、</w:t>
      </w:r>
      <w:r>
        <w:rPr>
          <w:rFonts w:hint="eastAsia" w:ascii="宋体" w:hAnsi="Times New Roman" w:eastAsia="宋体" w:cs="宋体"/>
          <w:color w:val="000000" w:themeColor="text1"/>
          <w:szCs w:val="21"/>
          <w:highlight w:val="none"/>
          <w:lang w:val="zh-CN"/>
          <w14:textFill>
            <w14:solidFill>
              <w14:schemeClr w14:val="tx1"/>
            </w14:solidFill>
          </w14:textFill>
        </w:rPr>
        <w:t xml:space="preserve">数量及验收要求：</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应保证所供货物品种和数量、重量的准确性，</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和</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应分别建立采购和供应台账，确定专人（不少于两人）负责验收和送货，以</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的验货数量为准，</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每次随货附一式三份的送货清单，由</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验货后签字确认，作为送、收货的凭证。对于出现质量、数量不符合要求等现象，</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有权要求</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及时退换，并按合同约定作出相应罚款处罚，</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必须无条件退换，并保证</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正常餐饮供应不受影响。</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3、</w:t>
      </w:r>
      <w:r>
        <w:rPr>
          <w:rFonts w:hint="eastAsia" w:ascii="宋体" w:hAnsi="Times New Roman" w:eastAsia="宋体" w:cs="宋体"/>
          <w:color w:val="000000" w:themeColor="text1"/>
          <w:szCs w:val="21"/>
          <w:highlight w:val="none"/>
          <w:lang w:val="zh-CN"/>
          <w14:textFill>
            <w14:solidFill>
              <w14:schemeClr w14:val="tx1"/>
            </w14:solidFill>
          </w14:textFill>
        </w:rPr>
        <w:t xml:space="preserve">在供货过程中，</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对所供货物有任何意见，可随时向</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反映，</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应及时改进；如</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未改进或改进后仍无法满足</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要求，</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有权</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终止</w:t>
      </w:r>
      <w:r>
        <w:rPr>
          <w:rFonts w:hint="eastAsia" w:ascii="宋体" w:hAnsi="Times New Roman" w:eastAsia="宋体" w:cs="宋体"/>
          <w:color w:val="000000" w:themeColor="text1"/>
          <w:szCs w:val="21"/>
          <w:highlight w:val="none"/>
          <w:lang w:val="zh-CN"/>
          <w14:textFill>
            <w14:solidFill>
              <w14:schemeClr w14:val="tx1"/>
            </w14:solidFill>
          </w14:textFill>
        </w:rPr>
        <w:t xml:space="preserve">与</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的合作，并无需给予任何赔偿。</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4、乙方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应成立食堂配送项目专项服务小组，负责相关工作及提供各种服务，本项目所配备的人员须凭健康证上岗。</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5</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w:t>
      </w:r>
      <w:r>
        <w:rPr>
          <w:rFonts w:hint="eastAsia" w:ascii="宋体" w:hAnsi="Times New Roman" w:eastAsia="宋体" w:cs="宋体"/>
          <w:color w:val="000000" w:themeColor="text1"/>
          <w:szCs w:val="21"/>
          <w:highlight w:val="none"/>
          <w:lang w:val="zh-CN"/>
          <w14:textFill>
            <w14:solidFill>
              <w14:schemeClr w14:val="tx1"/>
            </w14:solidFill>
          </w14:textFill>
        </w:rPr>
        <w:t xml:space="preserve">服务期间，如发生食品卫生安全等问题，包括且不限于人员餐后出现呕吐、腹泻，或食物污染，或食物中毒等，</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有权</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终止</w:t>
      </w:r>
      <w:r>
        <w:rPr>
          <w:rFonts w:hint="eastAsia" w:ascii="宋体" w:hAnsi="Times New Roman" w:eastAsia="宋体" w:cs="宋体"/>
          <w:color w:val="000000" w:themeColor="text1"/>
          <w:szCs w:val="21"/>
          <w:highlight w:val="none"/>
          <w:lang w:val="zh-CN"/>
          <w14:textFill>
            <w14:solidFill>
              <w14:schemeClr w14:val="tx1"/>
            </w14:solidFill>
          </w14:textFill>
        </w:rPr>
        <w:t xml:space="preserve">与</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w:t>
      </w:r>
      <w:r>
        <w:rPr>
          <w:rFonts w:hint="eastAsia" w:ascii="宋体" w:hAnsi="Times New Roman" w:eastAsia="宋体" w:cs="宋体"/>
          <w:color w:val="000000" w:themeColor="text1"/>
          <w:szCs w:val="21"/>
          <w:highlight w:val="none"/>
          <w:lang w:val="zh-CN"/>
          <w14:textFill>
            <w14:solidFill>
              <w14:schemeClr w14:val="tx1"/>
            </w14:solidFill>
          </w14:textFill>
        </w:rPr>
        <w:t xml:space="preserve">方的合作，并由</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承担因此而造成的全部责任。</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6</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甲方如有要求对肉类进行加工的（如加工成肉丝等），乙方应免收加工费。</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zh-CN"/>
          <w14:textFill>
            <w14:solidFill>
              <w14:schemeClr w14:val="tx1"/>
            </w14:solidFill>
          </w14:textFill>
        </w:rPr>
        <w:t xml:space="preserve">三、价格确认</w:t>
      </w:r>
      <w:r/>
    </w:p>
    <w:p>
      <w:pPr>
        <w:ind w:firstLine="420"/>
        <w:keepLines w:val="0"/>
        <w:keepNext w:val="0"/>
        <w:pageBreakBefore w:val="0"/>
        <w:spacing w:line="360" w:lineRule="auto"/>
        <w:widowControl w:val="off"/>
        <w:rPr>
          <w:rFonts w:hint="default"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的物资商品销售价格及送货质量标准</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以每周苏州市价格监测中心的苏州价格在线（ http://fg.suzhou.gov.cn/szfgw/shxf/shxf_jgzx.shtml苏州市重要民生商品价格采集公布表--主副食品（农贸市场））一周一期（取各农贸市场平均价）为定价依据</w:t>
      </w:r>
      <w:r>
        <w:rPr>
          <w:rFonts w:hint="eastAsia" w:ascii="宋体" w:hAnsi="Times New Roman" w:eastAsia="宋体" w:cs="宋体"/>
          <w:color w:val="000000" w:themeColor="text1"/>
          <w:szCs w:val="21"/>
          <w:highlight w:val="none"/>
          <w:lang w:val="zh-CN"/>
          <w14:textFill>
            <w14:solidFill>
              <w14:schemeClr w14:val="tx1"/>
            </w14:solidFill>
          </w14:textFill>
        </w:rPr>
        <w:t xml:space="preserve">，经双方协商确定，价格表半月确认一次。</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根据当月实际配送种类、数量及价格结算货款。</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按要求提前三天向</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提供价格表，双方签字确认后开始生效执行。确认好的价格任何一方不得随意更改。在价格表上没出现而临时定价的特殊品种，如采购单位有异议，需双方协商后予以最后确认。</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结算货款时，双方严格按确认后的价格予以结算。</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最终结算价格，以基准价结合</w:t>
      </w:r>
      <w:r>
        <w:rPr>
          <w:rFonts w:hint="eastAsia" w:ascii="宋体" w:cs="宋体"/>
          <w:color w:val="000000" w:themeColor="text1"/>
          <w:szCs w:val="21"/>
          <w:highlight w:val="none"/>
          <w:lang w:val="en-US" w:eastAsia="zh-CN"/>
          <w14:textFill>
            <w14:solidFill>
              <w14:schemeClr w14:val="tx1"/>
            </w14:solidFill>
          </w14:textFill>
        </w:rPr>
        <w:t xml:space="preserve">成交</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优惠率进行计算。</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2、如遇台风、暴雨、供求关系、宏观调控等原因造成的市场价格上涨（超过5%）或下降（超过5%）持续超过</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7</w:t>
      </w:r>
      <w:r>
        <w:rPr>
          <w:rFonts w:hint="eastAsia" w:ascii="宋体" w:hAnsi="Times New Roman" w:eastAsia="宋体" w:cs="宋体"/>
          <w:color w:val="000000" w:themeColor="text1"/>
          <w:szCs w:val="21"/>
          <w:highlight w:val="none"/>
          <w:lang w:val="zh-CN"/>
          <w14:textFill>
            <w14:solidFill>
              <w14:schemeClr w14:val="tx1"/>
            </w14:solidFill>
          </w14:textFill>
        </w:rPr>
        <w:t xml:space="preserve">天，需临时调整时，经甲乙双方协商同意后方可调整。</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3、</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的物资商品销售价格包括应由</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承担的税金、运输费用等全部费用，</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按此费用结算货款后不再支付任何其他费用。</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zh-CN"/>
          <w14:textFill>
            <w14:solidFill>
              <w14:schemeClr w14:val="tx1"/>
            </w14:solidFill>
          </w14:textFill>
        </w:rPr>
        <w:t xml:space="preserve">四、送货时间</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送货时间要求：</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服务常规送菜时间早上6点之前（具体以甲方要求为准）</w:t>
      </w:r>
      <w:r>
        <w:rPr>
          <w:rFonts w:hint="eastAsia" w:ascii="宋体" w:hAnsi="Times New Roman" w:eastAsia="宋体" w:cs="宋体"/>
          <w:color w:val="000000" w:themeColor="text1"/>
          <w:szCs w:val="21"/>
          <w:highlight w:val="none"/>
          <w:lang w:val="zh-CN"/>
          <w14:textFill>
            <w14:solidFill>
              <w14:schemeClr w14:val="tx1"/>
            </w14:solidFill>
          </w14:textFill>
        </w:rPr>
        <w:t xml:space="preserve">。</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应提前（在具体合同中约定）向</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以传真或电子文件等方式提交购货计划，并说明购货品种、数量及其他需要说明的事项。</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在接到购货订单通知后，应按</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订购单的要求送货，准时送达。乙方如送货迟到半小时或以上，甲方可扣乙方当天总货款的10%违约金；因迟到时间长而造成甲方无法正常供餐的，甲方有权追究乙方相关经济、法律责任。 </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乙方须严格按照甲方确认的采购清单进行配送，如有缺货须在收到采购单2个小时内书面通知甲方。极个别产品因质量太差或没有货源时，乙方须及时反馈到甲方并协商调整，保证所需货物准时到达。</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临时加货处理：对于</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临时加货，</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需在接到</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通知后及时按要求时间将货物送到</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的指定地点，派专人负责跟踪服务，保证用餐正常。</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zh-CN"/>
          <w14:textFill>
            <w14:solidFill>
              <w14:schemeClr w14:val="tx1"/>
            </w14:solidFill>
          </w14:textFill>
        </w:rPr>
        <w:t xml:space="preserve">五、其他要求</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1、若乙方不能按甲方要求（包括且不限于质量、数量、送货、价格、开票等方面）按质按量准时配送物资商品，则甲方有权直接解除合同或根据招标书条款行使权利，并不给予乙方任何赔偿。</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2、若乙方所提供的货品虽经甲方验收入库，但在使用过程中发现有质量问题的，乙方必须及时给予退换货品。</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4、乙方须按甲方要求提供各类货物清晰准确的原产地以及检测检疫报告。</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5、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累计两次后若再次出现同类情况，甲方有权扣除乙方当天总货款的10％或直接单方解除服务合同，并不给予乙方任何赔偿。</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6、乙方若因采购物资现场初加工的实际需要，甲方可提供初加工操作场地，但乙方应服从甲方管理，严格遵守国家的有关法律法规。具体按合同补充协议执行。</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7、乙方配送器具（送菜筐、豆腐板、水箱、油桶等）因需要留在甲方作业场所，甲方须妥善保管并及时归还乙方；如有遗失，甲方须照价赔偿。</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9、乙方因配送过程中和在甲方场所进行初加工作业等出现交通事故、人身安全事故等，乙方独立承担一切刑事、民事责任，与甲方无关。</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10、乙方须保证所有员工凭健康证上岗，同时应成立食堂配送项目专项服务小组，并报备案，负责相关工作及提供各种服务。</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11、乙方有下列行为之一的，甲方可直接解除服务合同并没收履约保证金：</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（1）不按采购需求、投标文件以及采购服务合同要求履约，或履约情况评价不合格的。</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（2）未按规定出具检测报告或相关承诺书等资料累计达到二次的。</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（6）因供应的货物质量达不到国家有关食品安全标准而造成食物中毒等食源性疾病或其他事故，经公安机关或卫生防疫部门鉴定属于乙方责任的。</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（3）经核实配送物资不符合采购单位要求累计达到三次的。</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（4）因食品质量问题退货三次及其以上。</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（5）商品短斤缺两、以次充好、擅自提价等甲方提出一次后再犯。</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12、甲方建立食品索证制度，向乙方索取食品的检验合格证或者化验单，并进行验收。做好索证登记工作，加强食品库房管理。</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13、考核管理</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13.1</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定期对</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的配送工作进行考核评价。上半年结束后如考核平均分低于90分且满意率低于90%，</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有权解除合约。考核办法见附件。</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13.2经考核有下列情形之一者</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应立即终止</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的配送工作，并终止合同：</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（1）原材料问题引起的机关工作人员食物中毒等食源性疾病的发生；</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（2）月度考核半年二次或以上低于85分；</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（3）配送的食堂不满意率达到60%以上；</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（4）被政府监管部门查到故意向食堂销售假冒伪劣商品；</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（5）经查实，将部分配送工作分包或转包给他人或其他单位。</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zh-CN"/>
          <w14:textFill>
            <w14:solidFill>
              <w14:schemeClr w14:val="tx1"/>
            </w14:solidFill>
          </w14:textFill>
        </w:rPr>
        <w:t xml:space="preserve">六、付款方式</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根据当月实际配送种类、数量及价格结算货款。货款每月结算一次，双方无争议前提下于次月底前结清。</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需在双方核对货款金额无误后提前向</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提供由其出具的符合采购方要求的国家正式税务发票，甲方再以转账方式将货款转入乙方</w:t>
      </w:r>
      <w:r>
        <w:rPr>
          <w:rFonts w:hint="eastAsia" w:ascii="宋体" w:cs="宋体"/>
          <w:color w:val="000000" w:themeColor="text1"/>
          <w:szCs w:val="21"/>
          <w:highlight w:val="none"/>
          <w:lang w:val="zh-CN"/>
          <w14:textFill>
            <w14:solidFill>
              <w14:schemeClr w14:val="tx1"/>
            </w14:solidFill>
          </w14:textFill>
        </w:rPr>
        <w:t xml:space="preserve">指定的账户</w:t>
      </w:r>
      <w:r>
        <w:rPr>
          <w:rFonts w:hint="eastAsia" w:ascii="宋体" w:hAnsi="Times New Roman" w:eastAsia="宋体" w:cs="宋体"/>
          <w:color w:val="000000" w:themeColor="text1"/>
          <w:szCs w:val="21"/>
          <w:highlight w:val="none"/>
          <w:lang w:val="zh-CN"/>
          <w14:textFill>
            <w14:solidFill>
              <w14:schemeClr w14:val="tx1"/>
            </w14:solidFill>
          </w14:textFill>
        </w:rPr>
        <w:t xml:space="preserve">，不得将货款交给其他人员。</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将不定期的对</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的结算价格进行抽查，一经发现</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乙方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所提供的结算价格与本项目约定的结算价格不一致时，第一次严重警告，扣除当季度供应食品总金额5％，如发生第二次，</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甲方</w:t>
      </w:r>
      <w:r>
        <w:rPr>
          <w:rFonts w:hint="eastAsia" w:ascii="宋体" w:hAnsi="Times New Roman" w:eastAsia="宋体" w:cs="宋体"/>
          <w:color w:val="000000" w:themeColor="text1"/>
          <w:szCs w:val="21"/>
          <w:highlight w:val="none"/>
          <w:lang w:val="zh-CN"/>
          <w14:textFill>
            <w14:solidFill>
              <w14:schemeClr w14:val="tx1"/>
            </w14:solidFill>
          </w14:textFill>
        </w:rPr>
        <w:t xml:space="preserve">有权立即解除合同</w:t>
      </w:r>
      <w:r>
        <w:rPr>
          <w:rFonts w:hint="eastAsia" w:ascii="宋体" w:hAnsi="Times New Roman" w:eastAsia="宋体" w:cs="宋体"/>
          <w:color w:val="000000" w:themeColor="text1"/>
          <w:szCs w:val="21"/>
          <w:highlight w:val="none"/>
          <w:lang w:val="zh-CN" w:eastAsia="zh-CN"/>
          <w14:textFill>
            <w14:solidFill>
              <w14:schemeClr w14:val="tx1"/>
            </w14:solidFill>
          </w14:textFill>
        </w:rPr>
        <w:t xml:space="preserve">并</w:t>
      </w:r>
      <w:r>
        <w:rPr>
          <w:rFonts w:hint="eastAsia" w:ascii="宋体" w:hAnsi="Times New Roman" w:eastAsia="宋体" w:cs="宋体"/>
          <w:color w:val="000000" w:themeColor="text1"/>
          <w:szCs w:val="21"/>
          <w:highlight w:val="none"/>
          <w:lang w:val="zh-CN"/>
          <w14:textFill>
            <w14:solidFill>
              <w14:schemeClr w14:val="tx1"/>
            </w14:solidFill>
          </w14:textFill>
        </w:rPr>
        <w:t xml:space="preserve">没收履约保证金。</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zh-CN"/>
          <w14:textFill>
            <w14:solidFill>
              <w14:schemeClr w14:val="tx1"/>
            </w14:solidFill>
          </w14:textFill>
        </w:rPr>
        <w:t xml:space="preserve">七、履约保证金</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1、乙方应按照招标文件的规定交纳</w:t>
      </w:r>
      <w:r>
        <w:rPr>
          <w:rFonts w:hint="eastAsia" w:ascii="宋体" w:cs="宋体"/>
          <w:color w:val="000000" w:themeColor="text1"/>
          <w:szCs w:val="21"/>
          <w:highlight w:val="none"/>
          <w:lang w:val="en-US" w:eastAsia="zh-CN"/>
          <w14:textFill>
            <w14:solidFill>
              <w14:schemeClr w14:val="tx1"/>
            </w14:solidFill>
          </w14:textFill>
        </w:rPr>
        <w:t xml:space="preserve">成交</w:t>
      </w:r>
      <w:r>
        <w:rPr>
          <w:rFonts w:hint="eastAsia" w:ascii="宋体" w:hAnsi="Times New Roman" w:eastAsia="宋体" w:cs="宋体"/>
          <w:color w:val="000000" w:themeColor="text1"/>
          <w:szCs w:val="21"/>
          <w:highlight w:val="none"/>
          <w:lang w:val="zh-CN"/>
          <w14:textFill>
            <w14:solidFill>
              <w14:schemeClr w14:val="tx1"/>
            </w14:solidFill>
          </w14:textFill>
        </w:rPr>
        <w:t xml:space="preserve">金额5%的履约保证金。</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2、如乙方无违反招标文件事项及本合同约定事项，履约保证金在本合同期满后无息退回；如有违反招标文件或违反本合同的，甲方有权没收履约保证金。</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zh-CN"/>
          <w14:textFill>
            <w14:solidFill>
              <w14:schemeClr w14:val="tx1"/>
            </w14:solidFill>
          </w14:textFill>
        </w:rPr>
        <w:t xml:space="preserve">八、合同期限：</w:t>
      </w:r>
      <w:r>
        <w:rPr>
          <w:rFonts w:hint="eastAsia" w:ascii="宋体" w:hAnsi="Times New Roman" w:eastAsia="宋体" w:cs="宋体"/>
          <w:b/>
          <w:bCs/>
          <w:color w:val="000000" w:themeColor="text1"/>
          <w:szCs w:val="21"/>
          <w:highlight w:val="none"/>
          <w:u w:val="single"/>
          <w:lang w:val="zh-CN"/>
          <w14:textFill>
            <w14:solidFill>
              <w14:schemeClr w14:val="tx1"/>
            </w14:solidFill>
          </w14:textFill>
        </w:rPr>
        <w:t xml:space="preserve">合同签订后一年或实际结算金额达到预算金额（二者中以先到者为基准）</w:t>
      </w:r>
      <w:r>
        <w:rPr>
          <w:rFonts w:hint="eastAsia" w:ascii="宋体" w:hAnsi="Times New Roman" w:eastAsia="宋体" w:cs="宋体"/>
          <w:b/>
          <w:bCs/>
          <w:color w:val="000000" w:themeColor="text1"/>
          <w:szCs w:val="21"/>
          <w:highlight w:val="none"/>
          <w:lang w:val="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九、违约责任</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1、甲方违约责任及违约金支付：</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（1）在合同生效后，甲方无理由要求终止服务的，应向乙方偿付合同总价款的5%，作为违约金，违约金不足以补偿损失的，乙方有权要求甲方补足。</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（2）甲方逾期付款的应按照逾期付款金额的每天万分之四支付逾期付款违约金。</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（3）甲方违反合同规定，拒绝接受乙方提供服务，应当承担乙方由此造成的损失：                                         </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2、乙方违约责任及违约金支付：</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（1）乙方不能提供服务的，或服务不合格从而影响甲方按期正常使用的，应向甲方偿付合同总价款5%的违约金，违约金不足以补偿损失的甲方有权要求乙方补足。</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（2）乙方逾期提供服务的，应与甲方和政府采购管理部门协商，甲方仍需求的，乙方应立即提供服务按照逾期服务的每天万分之四支付逾期违约金，同时承担甲方因此遭致的损失费用。</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十、不可抗力</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1、因不可抗力不能履行合同的，根据不可抗力的影响，部分或者全部免除责任。但合同一方延迟履行后发生不可抗力的，不能免除责任。</w:t>
      </w:r>
      <w:r/>
    </w:p>
    <w:p>
      <w:pPr>
        <w:ind w:firstLine="420"/>
        <w:keepLines w:val="0"/>
        <w:keepNext w:val="0"/>
        <w:pageBreakBefore w:val="0"/>
        <w:spacing w:line="360" w:lineRule="auto"/>
        <w:widowControl w:val="off"/>
        <w:rPr>
          <w:rFonts w:hint="default"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2、合同一方因不可抗力不能履行合同的，应当及时通知对方，以减轻可能给对方造成的损失，并应当在合理期限内提供证明。</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因未及时通知造成对方损失的，由未及时通知的一方承担责任。</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十一、合同修改</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1、甲方和乙方都不得擅自变更本合同，但合同继续履行将损害国家和社会公共利益的除外。</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十二、转让和分包</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1、政府采购合同的部分和全部都不得转让。</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十三、合同的解除</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1、有下列情形之一，合同一方可以解除合同：</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（1）因不可抗力致使不能实现合同目的，未受不可抗力影响的一方有权解除合同；</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（2）因合同一方违约导致合同不能履行，另一方有权解除合同。</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十四、争议解决办法</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因本合同或与本合同有关的一切事项发生争议，由双方友好协商解决。协商不成的，任何一方均可向甲方所在地人民法院起诉。</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十五、合同生效及其他</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1、本合同经甲乙双方法定代表人或其委托代理人签字并加盖公章（或合同章）后生效，多页合同需甲、乙、</w:t>
      </w: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采购</w:t>
      </w:r>
      <w:r>
        <w:rPr>
          <w:rFonts w:hint="eastAsia" w:ascii="宋体" w:hAnsi="Times New Roman" w:eastAsia="宋体" w:cs="宋体"/>
          <w:color w:val="000000" w:themeColor="text1"/>
          <w:szCs w:val="21"/>
          <w:highlight w:val="none"/>
          <w:lang w:val="zh-CN"/>
          <w14:textFill>
            <w14:solidFill>
              <w14:schemeClr w14:val="tx1"/>
            </w14:solidFill>
          </w14:textFill>
        </w:rPr>
        <w:t xml:space="preserve">代理机构加盖骑缝章，生效合同需经</w:t>
      </w:r>
      <w:r>
        <w:rPr>
          <w:rFonts w:hint="eastAsia" w:ascii="宋体" w:cs="宋体"/>
          <w:color w:val="000000" w:themeColor="text1"/>
          <w:szCs w:val="21"/>
          <w:highlight w:val="none"/>
          <w:lang w:val="en-US" w:eastAsia="zh-CN"/>
          <w14:textFill>
            <w14:solidFill>
              <w14:schemeClr w14:val="tx1"/>
            </w14:solidFill>
          </w14:textFill>
        </w:rPr>
        <w:t xml:space="preserve">网上公示</w:t>
      </w:r>
      <w:r>
        <w:rPr>
          <w:rFonts w:hint="eastAsia" w:ascii="宋体" w:hAnsi="Times New Roman" w:eastAsia="宋体" w:cs="宋体"/>
          <w:color w:val="000000" w:themeColor="text1"/>
          <w:szCs w:val="21"/>
          <w:highlight w:val="none"/>
          <w:lang w:val="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2、下列文件为本合同不可分割部分：</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（1）</w:t>
      </w:r>
      <w:r>
        <w:rPr>
          <w:rFonts w:hint="eastAsia" w:ascii="宋体" w:cs="宋体"/>
          <w:color w:val="000000" w:themeColor="text1"/>
          <w:szCs w:val="21"/>
          <w:highlight w:val="none"/>
          <w:lang w:val="en-US" w:eastAsia="zh-CN"/>
          <w14:textFill>
            <w14:solidFill>
              <w14:schemeClr w14:val="tx1"/>
            </w14:solidFill>
          </w14:textFill>
        </w:rPr>
        <w:t xml:space="preserve">成交</w:t>
      </w:r>
      <w:r>
        <w:rPr>
          <w:rFonts w:hint="eastAsia" w:ascii="宋体" w:hAnsi="Times New Roman" w:eastAsia="宋体" w:cs="宋体"/>
          <w:color w:val="000000" w:themeColor="text1"/>
          <w:szCs w:val="21"/>
          <w:highlight w:val="none"/>
          <w:lang w:val="zh-CN"/>
          <w14:textFill>
            <w14:solidFill>
              <w14:schemeClr w14:val="tx1"/>
            </w14:solidFill>
          </w14:textFill>
        </w:rPr>
        <w:t xml:space="preserve">通知书；</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（2）乙方</w:t>
      </w:r>
      <w:r>
        <w:rPr>
          <w:rFonts w:hint="eastAsia" w:ascii="宋体" w:cs="宋体"/>
          <w:color w:val="000000" w:themeColor="text1"/>
          <w:szCs w:val="21"/>
          <w:highlight w:val="none"/>
          <w:lang w:val="en-US" w:eastAsia="zh-CN"/>
          <w14:textFill>
            <w14:solidFill>
              <w14:schemeClr w14:val="tx1"/>
            </w14:solidFill>
          </w14:textFill>
        </w:rPr>
        <w:t xml:space="preserve">响应</w:t>
      </w:r>
      <w:r>
        <w:rPr>
          <w:rFonts w:hint="eastAsia" w:ascii="宋体" w:hAnsi="Times New Roman" w:eastAsia="宋体" w:cs="宋体"/>
          <w:color w:val="000000" w:themeColor="text1"/>
          <w:szCs w:val="21"/>
          <w:highlight w:val="none"/>
          <w:lang w:val="zh-CN"/>
          <w14:textFill>
            <w14:solidFill>
              <w14:schemeClr w14:val="tx1"/>
            </w14:solidFill>
          </w14:textFill>
        </w:rPr>
        <w:t xml:space="preserve">文件；</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（3）</w:t>
      </w:r>
      <w:r>
        <w:rPr>
          <w:rFonts w:hint="eastAsia" w:ascii="宋体" w:cs="宋体"/>
          <w:color w:val="000000" w:themeColor="text1"/>
          <w:szCs w:val="21"/>
          <w:highlight w:val="none"/>
          <w:lang w:val="en-US" w:eastAsia="zh-CN"/>
          <w14:textFill>
            <w14:solidFill>
              <w14:schemeClr w14:val="tx1"/>
            </w14:solidFill>
          </w14:textFill>
        </w:rPr>
        <w:t xml:space="preserve">采购</w:t>
      </w:r>
      <w:r>
        <w:rPr>
          <w:rFonts w:hint="eastAsia" w:ascii="宋体" w:hAnsi="Times New Roman" w:eastAsia="宋体" w:cs="宋体"/>
          <w:color w:val="000000" w:themeColor="text1"/>
          <w:szCs w:val="21"/>
          <w:highlight w:val="none"/>
          <w:lang w:val="zh-CN"/>
          <w14:textFill>
            <w14:solidFill>
              <w14:schemeClr w14:val="tx1"/>
            </w14:solidFill>
          </w14:textFill>
        </w:rPr>
        <w:t xml:space="preserve">文件；</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（4）乙方在招投标过程中所作的其他承诺、声明、书面澄清等；</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zh-CN"/>
          <w14:textFill>
            <w14:solidFill>
              <w14:schemeClr w14:val="tx1"/>
            </w14:solidFill>
          </w14:textFill>
        </w:rPr>
        <w:t xml:space="preserve">（5）合同附件。</w:t>
      </w:r>
      <w:r/>
    </w:p>
    <w:p>
      <w:pPr>
        <w:ind w:firstLine="422"/>
        <w:keepLines w:val="0"/>
        <w:keepNext w:val="0"/>
        <w:pageBreakBefore w:val="0"/>
        <w:spacing w:line="360" w:lineRule="auto"/>
        <w:widowControl w:val="off"/>
        <w:rPr>
          <w:rFonts w:hint="eastAsia" w:ascii="宋体" w:hAnsi="Times New Roman" w:eastAsia="宋体" w:cs="宋体"/>
          <w:b/>
          <w:bCs/>
          <w:color w:val="000000" w:themeColor="text1"/>
          <w:szCs w:val="21"/>
          <w:highlight w:val="none"/>
          <w14:textFill>
            <w14:solidFill>
              <w14:schemeClr w14:val="tx1"/>
            </w14:solidFill>
          </w14:textFill>
        </w:rPr>
      </w:pPr>
      <w:r>
        <w:rPr>
          <w:rFonts w:hint="eastAsia" w:ascii="宋体" w:hAnsi="Times New Roman" w:eastAsia="宋体" w:cs="宋体"/>
          <w:b/>
          <w:bCs/>
          <w:color w:val="000000" w:themeColor="text1"/>
          <w:szCs w:val="21"/>
          <w:highlight w:val="none"/>
          <w:lang w:val="en-US" w:eastAsia="zh-CN"/>
          <w14:textFill>
            <w14:solidFill>
              <w14:schemeClr w14:val="tx1"/>
            </w14:solidFill>
          </w14:textFill>
        </w:rPr>
        <w:t xml:space="preserve">十六、未尽事宜</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1、应按照《中华人民共和国民法典》《中华人民共和国政府采购法》等相关法律法规之规定解释。</w:t>
      </w:r>
      <w:r/>
    </w:p>
    <w:p>
      <w:pPr>
        <w:ind w:firstLine="420"/>
        <w:keepLines w:val="0"/>
        <w:keepNext w:val="0"/>
        <w:pageBreakBefore w:val="0"/>
        <w:spacing w:line="360" w:lineRule="auto"/>
        <w:widowControl w:val="off"/>
        <w:rPr>
          <w:rFonts w:hint="eastAsia" w:ascii="宋体" w:hAnsi="Times New Roman" w:eastAsia="宋体" w:cs="宋体"/>
          <w:color w:val="000000" w:themeColor="text1"/>
          <w:szCs w:val="21"/>
          <w:highlight w:val="none"/>
          <w14:textFill>
            <w14:solidFill>
              <w14:schemeClr w14:val="tx1"/>
            </w14:solidFill>
          </w14:textFill>
        </w:rPr>
      </w:pPr>
      <w:r>
        <w:rPr>
          <w:rFonts w:hint="eastAsia" w:ascii="宋体" w:hAnsi="Times New Roman" w:eastAsia="宋体" w:cs="宋体"/>
          <w:color w:val="000000" w:themeColor="text1"/>
          <w:szCs w:val="21"/>
          <w:highlight w:val="none"/>
          <w:lang w:val="en-US" w:eastAsia="zh-CN"/>
          <w14:textFill>
            <w14:solidFill>
              <w14:schemeClr w14:val="tx1"/>
            </w14:solidFill>
          </w14:textFill>
        </w:rPr>
        <w:t xml:space="preserve">2、本合同一式伍份，甲方执贰份，乙方、招标代理机构和政府采购管理机构各壹份。</w:t>
      </w:r>
      <w:r/>
    </w:p>
    <w:tbl>
      <w:tblPr>
        <w:tblStyle w:val="766"/>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甲方（盖章）：</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法定代表人（授权代表）</w:t>
            </w:r>
            <w:r>
              <w:rPr>
                <w:rFonts w:hint="eastAsia" w:ascii="宋体" w:hAnsi="宋体" w:eastAsia="宋体" w:cs="宋体"/>
                <w:bCs/>
                <w:color w:val="000000" w:themeColor="text1"/>
                <w:szCs w:val="21"/>
                <w:highlight w:val="none"/>
                <w14:textFill>
                  <w14:solidFill>
                    <w14:schemeClr w14:val="tx1"/>
                  </w14:solidFill>
                </w14:textFill>
              </w:rPr>
              <w:t xml:space="preserve">（签字）：</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法定代表人（授权代表）</w:t>
            </w:r>
            <w:r>
              <w:rPr>
                <w:rFonts w:hint="eastAsia" w:ascii="宋体" w:hAnsi="宋体" w:eastAsia="宋体" w:cs="宋体"/>
                <w:bCs/>
                <w:color w:val="000000" w:themeColor="text1"/>
                <w:szCs w:val="21"/>
                <w:highlight w:val="none"/>
                <w14:textFill>
                  <w14:solidFill>
                    <w14:schemeClr w14:val="tx1"/>
                  </w14:solidFill>
                </w14:textFill>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签订日期：</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000000" w:themeColor="text1"/>
                <w:szCs w:val="32"/>
                <w:highlight w:val="none"/>
                <w14:textFill>
                  <w14:solidFill>
                    <w14:schemeClr w14:val="tx1"/>
                  </w14:solidFill>
                </w14:textFill>
              </w:rPr>
            </w:pPr>
            <w:r>
              <w:rPr>
                <w:rFonts w:hint="eastAsia" w:ascii="宋体" w:hAnsi="宋体" w:eastAsia="宋体" w:cs="宋体"/>
                <w:bCs/>
                <w:color w:val="000000" w:themeColor="text1"/>
                <w:szCs w:val="32"/>
                <w:highlight w:val="none"/>
                <w14:textFill>
                  <w14:solidFill>
                    <w14:schemeClr w14:val="tx1"/>
                  </w14:solidFill>
                </w14:textFill>
              </w:rPr>
              <w:t xml:space="preserve">代理机构（盖章）：</w:t>
            </w:r>
            <w:r/>
          </w:p>
        </w:tc>
        <w:tc>
          <w:tcPr>
            <w:tcW w:w="4220" w:type="dxa"/>
            <w:vAlign w:val="center"/>
            <w:textDirection w:val="lrTb"/>
            <w:noWrap w:val="false"/>
          </w:tcPr>
          <w:p>
            <w:pPr>
              <w:rPr>
                <w:rFonts w:ascii="宋体" w:hAnsi="宋体" w:eastAsia="宋体" w:cs="宋体"/>
                <w:bCs/>
                <w:color w:val="000000" w:themeColor="text1"/>
                <w:szCs w:val="32"/>
                <w:highlight w:val="none"/>
                <w14:textFill>
                  <w14:solidFill>
                    <w14:schemeClr w14:val="tx1"/>
                  </w14:solidFill>
                </w14:textFill>
              </w:rPr>
            </w:pPr>
            <w:r>
              <w:rPr>
                <w:rFonts w:ascii="宋体" w:hAnsi="宋体" w:eastAsia="宋体" w:cs="宋体"/>
                <w:bCs/>
                <w:color w:val="000000" w:themeColor="text1"/>
                <w:szCs w:val="32"/>
                <w:highlight w:val="none"/>
                <w14:textFill>
                  <w14:solidFill>
                    <w14:schemeClr w14:val="tx1"/>
                  </w14:solidFill>
                </w14:textFill>
              </w:rPr>
            </w:r>
            <w:r/>
          </w:p>
        </w:tc>
      </w:tr>
    </w:tbl>
    <w:p>
      <w:pPr>
        <w:ind w:left="420"/>
        <w:spacing w:after="120"/>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both"/>
        <w:keepLines/>
        <w:keepNext/>
        <w:pageBreakBefore/>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合同附件</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p>
      <w:pPr>
        <w:jc w:val="center"/>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lang w:val="en-US" w:eastAsia="zh-CN" w:bidi="ar-SA"/>
          <w14:textFill>
            <w14:solidFill>
              <w14:schemeClr w14:val="tx1"/>
            </w14:solidFill>
          </w14:textFill>
        </w:rPr>
        <w:t xml:space="preserve">食材配送每日验收表</w:t>
      </w:r>
      <w:r/>
    </w:p>
    <w:tbl>
      <w:tblPr>
        <w:tblStyle w:val="766"/>
        <w:tblW w:w="9960" w:type="dxa"/>
        <w:jc w:val="center"/>
        <w:tblLayout w:type="fixed"/>
        <w:tblCellMar>
          <w:left w:w="0" w:type="dxa"/>
          <w:top w:w="0" w:type="dxa"/>
          <w:right w:w="0" w:type="dxa"/>
          <w:bottom w:w="0" w:type="dxa"/>
        </w:tblCellMar>
        <w:tblLook w:val="04A0" w:firstRow="1" w:lastRow="0" w:firstColumn="1" w:lastColumn="0" w:noHBand="0" w:noVBand="1"/>
      </w:tblPr>
      <w:tblGrid>
        <w:gridCol w:w="837"/>
        <w:gridCol w:w="1357"/>
        <w:gridCol w:w="555"/>
        <w:gridCol w:w="5153"/>
        <w:gridCol w:w="645"/>
        <w:gridCol w:w="824"/>
        <w:gridCol w:w="499"/>
        <w:gridCol w:w="90"/>
      </w:tblGrid>
      <w:tr>
        <w:trPr>
          <w:jc w:val="center"/>
          <w:trHeight w:val="57"/>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2194"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送货单位：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55"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153" w:type="dxa"/>
            <w:vAlign w:val="center"/>
            <w:textDirection w:val="lrTb"/>
            <w:noWrap w:val="false"/>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45" w:type="dxa"/>
            <w:vAlign w:val="center"/>
            <w:textDirection w:val="lrTb"/>
            <w:noWrap/>
          </w:tcPr>
          <w:p>
            <w:pPr>
              <w:jc w:val="righ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年</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24" w:type="dxa"/>
            <w:vAlign w:val="center"/>
            <w:textDirection w:val="lrTb"/>
            <w:noWrap/>
          </w:tcPr>
          <w:p>
            <w:pPr>
              <w:jc w:val="righ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月</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589" w:type="dxa"/>
            <w:vAlign w:val="center"/>
            <w:textDirection w:val="lrTb"/>
            <w:noWrap/>
          </w:tcPr>
          <w:p>
            <w:pPr>
              <w:jc w:val="righ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日</w:t>
            </w:r>
            <w:r/>
          </w:p>
        </w:tc>
      </w:tr>
      <w:tr>
        <w:trPr>
          <w:jc w:val="center"/>
          <w:trHeight w:val="57"/>
        </w:trPr>
        <w:tc>
          <w:tcPr>
            <w:gridSpan w:val="2"/>
            <w:tcBorders>
              <w:top w:val="single" w:color="000000" w:sz="8" w:space="0"/>
              <w:left w:val="single" w:color="000000" w:sz="8" w:space="0"/>
              <w:bottom w:val="single" w:color="000000" w:sz="4" w:space="0"/>
              <w:right w:val="single" w:color="000000" w:sz="4" w:space="0"/>
            </w:tcBorders>
            <w:tcMar>
              <w:left w:w="15" w:type="dxa"/>
              <w:top w:w="15" w:type="dxa"/>
              <w:right w:w="15" w:type="dxa"/>
            </w:tcMar>
            <w:tcW w:w="219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评价项目</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分值</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评价依据</w:t>
            </w:r>
            <w:r/>
          </w:p>
        </w:tc>
        <w:tc>
          <w:tcPr>
            <w:gridSpan w:val="2"/>
            <w:tcBorders>
              <w:top w:val="single" w:color="000000" w:sz="8" w:space="0"/>
              <w:left w:val="single" w:color="000000" w:sz="4" w:space="0"/>
              <w:bottom w:val="single" w:color="000000" w:sz="4" w:space="0"/>
              <w:right w:val="single" w:color="000000" w:sz="4" w:space="0"/>
            </w:tcBorders>
            <w:tcMar>
              <w:left w:w="15" w:type="dxa"/>
              <w:top w:w="15" w:type="dxa"/>
              <w:right w:w="15" w:type="dxa"/>
            </w:tcMar>
            <w:tcW w:w="1469"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评价标准</w:t>
            </w:r>
            <w:r/>
          </w:p>
        </w:tc>
        <w:tc>
          <w:tcPr>
            <w:gridSpan w:val="2"/>
            <w:tcBorders>
              <w:top w:val="single" w:color="000000" w:sz="8"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得分</w:t>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资质20分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猪肉</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检疫证明</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有</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无</w:t>
            </w:r>
            <w:r/>
          </w:p>
        </w:tc>
        <w:tc>
          <w:tcPr>
            <w:gridSpan w:val="2"/>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牛肉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检疫证明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鲜鸡/鸭类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水产类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蔬菜类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药残检测报告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物资质量</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60</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57"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蔬菜类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新鲜嫩绿、无黄叶、无菜虫，必须通过农药残留成分测试，蔬菜不带根、不带泥，无腐烂变质、无掺杂掺假，符合食品卫生要求。</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合格</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不合格</w:t>
            </w:r>
            <w:r/>
          </w:p>
        </w:tc>
        <w:tc>
          <w:tcPr>
            <w:gridSpan w:val="2"/>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left w:val="single" w:color="000000" w:sz="8"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57"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肉类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必须经检验检疫合格、有动物检疫及屠宰证明，肉质新鲜，不注水，无病毒，肌肉有色泽，红色均匀，纤维清晰，有弹性，外表湿润，不黏手，无异味，符合食品卫生要求，符合相关国家规定和采购需求</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left w:val="single" w:color="000000" w:sz="8"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57"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水产类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肉质新鲜，无病毒，符合食品卫生要求，符合相关国家规定和采购需求</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u w:val="none"/>
                <w14:textFill>
                  <w14:solidFill>
                    <w14:schemeClr w14:val="tx1"/>
                  </w14:solidFill>
                </w14:textFill>
              </w:rPr>
              <w:t xml:space="preserve">鲜鱼类、虾类必须生猛鲜活</w:t>
            </w: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left w:val="single" w:color="000000" w:sz="8"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57"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蛋类</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无公害禽蛋，新鲜，无变质，无臭蛋，蛋壳比较粗糙，上有一层霜状粉末，表面清洁无裂纹，握在手中发沉，放在耳边无声，符合采购需求。</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none" w:color="000000" w:sz="4" w:space="0"/>
              <w:right w:val="single" w:color="000000" w:sz="8" w:space="0"/>
            </w:tcBorders>
            <w:tcMar>
              <w:left w:w="15" w:type="dxa"/>
              <w:top w:w="15" w:type="dxa"/>
              <w:right w:w="15" w:type="dxa"/>
            </w:tcMar>
            <w:tcW w:w="589"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调味品类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正规厂家出品，有商标品牌，注明生产日期、产地、保质期、包装规范，符合相关国家标准。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豆制品类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以非转基因大豆或杂豆为主要原料，经过加工制成的食品，包括发酵豆制品、非发酵豆制品和大豆蛋白类制品，对豆制品的有关安全健康指标符合国家规定。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水果类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须为非转基因产品，当季时令水果，个头均匀，无斑点，无破损，果实成熟新鲜，味道纯正。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奶制品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符合甲方需求，产品包装及外观干净、整洁，生产日期、保质期、贮藏条件标识清晰，须在保质期内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食用油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非转基因</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食用油</w:t>
            </w:r>
            <w:r>
              <w:rPr>
                <w:rFonts w:hint="eastAsia" w:ascii="宋体" w:hAnsi="宋体" w:eastAsia="宋体" w:cs="宋体"/>
                <w:color w:val="000000" w:themeColor="text1"/>
                <w:sz w:val="21"/>
                <w:szCs w:val="21"/>
                <w:highlight w:val="none"/>
                <w:lang w:bidi="ar"/>
                <w14:textFill>
                  <w14:solidFill>
                    <w14:schemeClr w14:val="tx1"/>
                  </w14:solidFill>
                </w14:textFill>
              </w:rPr>
              <w:t xml:space="preserve">，必须符合食用植物油卫生标准，并具有“QS”食品质量安全认证或“SC食品生产许可证”，外包装规范，无破损，无漏油情况，需在保质期内，符合采购需求。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主食：米、面或其他粮食或粮食加工品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大米为最近一年产一级粳米，产品包装外观整洁，无破损，商品标签信息清晰，生产日期、保质期、贮藏条件清晰 ，须在保质期到期前半年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干、杂货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应符合相关的国家或行业食品安全标准，添加剂的使用必须符合相关国家标准，对食品的添加量严格控制在标准规定范围之内，并符合采购需求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37"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冰冻品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须提供产品合格证明文件，动物产品提供《动物或动物产品分销信息凭证》或《动物检疫合格证》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219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是否与订购数量一致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符合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不符合</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219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送货是否与食堂要求时间一致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符合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不符合</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219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服务态度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53"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食材的过称、验货、摆放是否按食堂人员要求服务。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否</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7"/>
        </w:trPr>
        <w:tc>
          <w:tcPr>
            <w:gridSpan w:val="2"/>
            <w:tcBorders>
              <w:top w:val="single" w:color="000000" w:sz="4" w:space="0"/>
              <w:left w:val="single" w:color="000000" w:sz="8" w:space="0"/>
              <w:bottom w:val="single" w:color="000000" w:sz="8" w:space="0"/>
              <w:right w:val="single" w:color="000000" w:sz="4" w:space="0"/>
            </w:tcBorders>
            <w:tcMar>
              <w:left w:w="15" w:type="dxa"/>
              <w:top w:w="15" w:type="dxa"/>
              <w:right w:w="15" w:type="dxa"/>
            </w:tcMar>
            <w:tcW w:w="2194"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考评总分</w:t>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555" w:type="dxa"/>
            <w:vAlign w:val="center"/>
            <w:textDirection w:val="lrTb"/>
            <w:noWrap/>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100</w:t>
            </w:r>
            <w:r/>
          </w:p>
        </w:tc>
        <w:tc>
          <w:tcPr>
            <w:gridSpan w:val="3"/>
            <w:tcBorders>
              <w:top w:val="single" w:color="000000" w:sz="4" w:space="0"/>
              <w:left w:val="single" w:color="000000" w:sz="4" w:space="0"/>
              <w:bottom w:val="single" w:color="000000" w:sz="8" w:space="0"/>
              <w:right w:val="single" w:color="000000" w:sz="4" w:space="0"/>
            </w:tcBorders>
            <w:tcMar>
              <w:left w:w="15" w:type="dxa"/>
              <w:top w:w="15" w:type="dxa"/>
              <w:right w:w="15" w:type="dxa"/>
            </w:tcMar>
            <w:tcW w:w="6622" w:type="dxa"/>
            <w:vAlign w:val="center"/>
            <w:textDirection w:val="lrTb"/>
            <w:noWrap w:val="false"/>
          </w:tcPr>
          <w:p>
            <w:pPr>
              <w:jc w:val="center"/>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实得分</w:t>
            </w:r>
            <w:r/>
          </w:p>
        </w:tc>
        <w:tc>
          <w:tcPr>
            <w:gridSpan w:val="2"/>
            <w:tcBorders>
              <w:top w:val="single" w:color="000000" w:sz="4" w:space="0"/>
              <w:left w:val="single" w:color="000000" w:sz="4" w:space="0"/>
              <w:bottom w:val="single" w:color="000000" w:sz="8" w:space="0"/>
              <w:right w:val="single" w:color="000000" w:sz="8" w:space="0"/>
            </w:tcBorders>
            <w:tcMar>
              <w:left w:w="15" w:type="dxa"/>
              <w:top w:w="15" w:type="dxa"/>
              <w:right w:w="15" w:type="dxa"/>
            </w:tcMar>
            <w:tcW w:w="589" w:type="dxa"/>
            <w:vAlign w:val="center"/>
            <w:textDirection w:val="lrTb"/>
            <w:noWrap/>
          </w:tcPr>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gridAfter w:val="1"/>
          <w:jc w:val="center"/>
          <w:trHeight w:val="57"/>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870" w:type="dxa"/>
            <w:vAlign w:val="center"/>
            <w:textDirection w:val="lrTb"/>
            <w:noWrap/>
          </w:tcPr>
          <w:p>
            <w:pPr>
              <w:jc w:val="lef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注：上述评价依据中只要一项不达标，该项不得分。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考评人签名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jc w:val="right"/>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送货人签名：           </w:t>
            </w:r>
            <w:r/>
          </w:p>
        </w:tc>
      </w:tr>
    </w:tbl>
    <w:p>
      <w:pP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br w:type="page" w:clear="all"/>
      </w:r>
      <w:r/>
    </w:p>
    <w:p>
      <w:pPr>
        <w:ind w:firstLine="0"/>
        <w:jc w:val="both"/>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合同附件</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p>
      <w:pPr>
        <w:ind w:firstLine="0"/>
        <w:jc w:val="center"/>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综合食材配送单位月度考核表</w:t>
      </w:r>
      <w:r/>
    </w:p>
    <w:p>
      <w:pPr>
        <w:pStyle w:val="76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1、采购方定期对配送单位的配送工作进行考核评价。上半年结束后如考核平均分低于90分且满意率低于90%，采购方有权解除合约。考核办法见附件。</w:t>
      </w:r>
      <w:r/>
    </w:p>
    <w:p>
      <w:pPr>
        <w:pStyle w:val="76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2、经考核有下列情形之一者采购方应立即终止配送单位的配送工作，并终止合同：</w:t>
      </w:r>
      <w:r/>
    </w:p>
    <w:p>
      <w:pPr>
        <w:pStyle w:val="76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（1）原材料问题引起的机关工作人员食物中毒等食源性疾病的发生；</w:t>
      </w:r>
      <w:r/>
    </w:p>
    <w:p>
      <w:pPr>
        <w:pStyle w:val="76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（2）月度考核半年二次或以上低于85分；</w:t>
      </w:r>
      <w:r/>
    </w:p>
    <w:p>
      <w:pPr>
        <w:pStyle w:val="76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（3）配送的食堂不满意率达到60%以上；</w:t>
      </w:r>
      <w:r/>
    </w:p>
    <w:p>
      <w:pPr>
        <w:pStyle w:val="76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（4）被政府监管部门查到故意向食堂销售假冒伪劣商品；</w:t>
      </w:r>
      <w:r/>
    </w:p>
    <w:p>
      <w:pPr>
        <w:pStyle w:val="76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（5）经查实，将部分配送工作分包或转包给他人或其他单位。</w:t>
      </w:r>
      <w:r/>
    </w:p>
    <w:tbl>
      <w:tblPr>
        <w:tblStyle w:val="766"/>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561"/>
        <w:gridCol w:w="786"/>
        <w:gridCol w:w="561"/>
        <w:gridCol w:w="2245"/>
        <w:gridCol w:w="4114"/>
        <w:gridCol w:w="826"/>
      </w:tblGrid>
      <w:tr>
        <w:trPr>
          <w:jc w:val="center"/>
          <w:trHeight w:val="300"/>
        </w:trPr>
        <w:tc>
          <w:tcPr>
            <w:gridSpan w:val="5"/>
            <w:tcBorders>
              <w:top w:val="none" w:color="000000" w:sz="4" w:space="0"/>
              <w:left w:val="none" w:color="000000" w:sz="4" w:space="0"/>
              <w:bottom w:val="none" w:color="000000" w:sz="4" w:space="0"/>
              <w:right w:val="none" w:color="000000" w:sz="4" w:space="0"/>
            </w:tcBorders>
            <w:tcW w:w="4939" w:type="dxa"/>
            <w:vAlign w:val="top"/>
            <w:textDirection w:val="lrTb"/>
            <w:noWrap w:val="false"/>
          </w:tcPr>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被考核单位：</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w:t>
            </w:r>
            <w:r/>
          </w:p>
        </w:tc>
        <w:tc>
          <w:tcPr>
            <w:gridSpan w:val="2"/>
            <w:tcBorders>
              <w:top w:val="none" w:color="000000" w:sz="4" w:space="0"/>
              <w:left w:val="none" w:color="000000" w:sz="4" w:space="0"/>
              <w:bottom w:val="none" w:color="000000" w:sz="4" w:space="0"/>
              <w:right w:val="none" w:color="000000" w:sz="4" w:space="0"/>
            </w:tcBorders>
            <w:tcW w:w="4940" w:type="dxa"/>
            <w:vAlign w:val="top"/>
            <w:textDirection w:val="lrTb"/>
            <w:noWrap w:val="false"/>
          </w:tcPr>
          <w:p>
            <w:pPr>
              <w:jc w:val="righ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年    月   日</w:t>
            </w:r>
            <w:r/>
          </w:p>
        </w:tc>
      </w:tr>
      <w:tr>
        <w:trPr>
          <w:jc w:val="center"/>
          <w:trHeight w:val="624"/>
        </w:trPr>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一级指标</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分值</w:t>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二级指标</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分值</w:t>
            </w:r>
            <w:r/>
          </w:p>
        </w:tc>
        <w:tc>
          <w:tcPr>
            <w:gridSpan w:val="2"/>
            <w:tcW w:w="635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考核要素和评估内容及其标准</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考 评分</w:t>
            </w:r>
            <w:r/>
          </w:p>
        </w:tc>
      </w:tr>
      <w:tr>
        <w:trPr>
          <w:jc w:val="center"/>
          <w:trHeight w:val="922"/>
        </w:trPr>
        <w:tc>
          <w:tcPr>
            <w:tcW w:w="786" w:type="dxa"/>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流</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程</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管</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理</w:t>
            </w:r>
            <w:r/>
          </w:p>
        </w:tc>
        <w:tc>
          <w:tcPr>
            <w:tcW w:w="561" w:type="dxa"/>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30分</w:t>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准时送货</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送货准时，每天所需食材一并送达（水产除外）6分（非不可抗拒情况下延误一次扣3分，以此类推，扣完为止。发现委托其他人或其他车代送不得分）。</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24"/>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食材质量</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送货无质量问题得14分（份量短缺达到该类食材配送总量5%以上</w:t>
            </w:r>
            <w:r>
              <w:rPr>
                <w:rFonts w:hint="eastAsia" w:ascii="宋体" w:hAnsi="宋体" w:cs="宋体"/>
                <w:color w:val="000000" w:themeColor="text1"/>
                <w:szCs w:val="21"/>
                <w:highlight w:val="none"/>
                <w:lang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材质有问题，有一次扣3分，以此类推，扣完为止）。</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1209"/>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服务态度</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工作人员工作认真，服务热情周到，运送搬装文明4分（运送人员野蛮运装或无正当理由与食堂人员争执</w:t>
            </w:r>
            <w:r>
              <w:rPr>
                <w:rFonts w:hint="eastAsia" w:ascii="宋体" w:hAnsi="宋体" w:cs="宋体"/>
                <w:color w:val="000000" w:themeColor="text1"/>
                <w:szCs w:val="21"/>
                <w:highlight w:val="none"/>
                <w:lang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服务不到位，一次扣2分，调换送货员每月2次（不含2次）以上，有一次扣1分，扣完为止）。</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24"/>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工作细致</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配送物品清单与实际配送无差错4分（误差一次扣2分，以此类推，扣完为止）。</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24"/>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单据清晰</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送货单（结算凭证）项目齐全，机器打印清晰2分，否则不得分。</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1209"/>
        </w:trPr>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量</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管</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理</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50分</w:t>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食材每日评分汇总</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50</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每天对配送单位提供的食材质量进行验收50分（验收时按分类食材验收标准每日打分，由每日得分汇总得出月度分，食材验收标准见附件）。</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24"/>
        </w:trPr>
        <w:tc>
          <w:tcPr>
            <w:tcW w:w="786" w:type="dxa"/>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科</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学</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管</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理</w:t>
            </w:r>
            <w:r/>
          </w:p>
        </w:tc>
        <w:tc>
          <w:tcPr>
            <w:tcW w:w="561" w:type="dxa"/>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20分</w:t>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诚信经营</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不得将部分商品的供应权限转让或分包给他人经营3分（如有违反不得分，并考虑取消配送资格）。</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922"/>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结算精准</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送货单上单价、月底结算价格与网上发布价一致（与网上公布价有误差，每次扣3分，以此类推，扣完为止）。对上家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：每月结清，不拖欠（结算不及时或延时付款，该项目不得分）。</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922"/>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联系制度</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如网上没有我方所需商品名录，事先与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联系并谈妥商品的品牌、品级、规格、价格等事项，然后发货4分。（配送单位单方定价后再送货不得分）。</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922"/>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及时整改</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对食堂的意见、建议虚心接受，运作过程中出现的新情况新问题及时主动沟通、协调有效果，及时整改见实效3分（整改效果不明显扣1分，未见整改效果不得分）。</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922"/>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协调沟通</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每个月的月底，主动向</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书面报告工作情况（主要内容为：食堂、上家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运作情况，工作上不和谐之事之因之果，以及意见或建议）得4分；不按时交不得分。</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24"/>
        </w:trPr>
        <w:tc>
          <w:tcPr>
            <w:tcW w:w="78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1"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应急服务</w:t>
            </w:r>
            <w:r/>
          </w:p>
        </w:tc>
        <w:tc>
          <w:tcPr>
            <w:tcW w:w="561"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如发生应急采购响应时间在接到通知后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Cs w:val="21"/>
                <w:highlight w:val="none"/>
                <w14:textFill>
                  <w14:solidFill>
                    <w14:schemeClr w14:val="tx1"/>
                  </w14:solidFill>
                </w14:textFill>
              </w:rPr>
              <w:t xml:space="preserve">小时内送达。</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922"/>
        </w:trPr>
        <w:tc>
          <w:tcPr>
            <w:gridSpan w:val="4"/>
            <w:tcW w:w="2694"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重点扣分项目</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说明：每月考核得出总分，如总分低于9</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分（含9</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分），配送公司要做出书面的整改承诺；并按照每下降一分处以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00元扣款（违约金），甲方有权直接从应付未付款项中扣除。</w:t>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413"/>
        </w:trPr>
        <w:tc>
          <w:tcPr>
            <w:gridSpan w:val="4"/>
            <w:tcW w:w="2694"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      分</w:t>
            </w:r>
            <w:r/>
          </w:p>
        </w:tc>
        <w:tc>
          <w:tcPr>
            <w:gridSpan w:val="2"/>
            <w:tcW w:w="6359"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2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both"/>
        <w:keepLines w:val="0"/>
        <w:keepNext w:val="0"/>
        <w:pageBreakBefore w:val="0"/>
        <w:spacing w:before="624" w:after="312" w:line="240" w:lineRule="atLeast"/>
        <w:widowControl w:val="off"/>
        <w:rPr>
          <w:rFonts w:hint="eastAsia" w:ascii="宋体" w:hAnsi="宋体" w:eastAsia="宋体" w:cs="宋体"/>
          <w:b w:val="0"/>
          <w:bCs w:val="0"/>
          <w:color w:val="000000" w:themeColor="text1"/>
          <w:spacing w:val="16"/>
          <w:sz w:val="21"/>
          <w:szCs w:val="21"/>
          <w:highlight w:val="none"/>
          <w14:textFill>
            <w14:solidFill>
              <w14:schemeClr w14:val="tx1"/>
            </w14:solidFill>
          </w14:textFill>
        </w:rPr>
        <w:outlineLvl w:val="1"/>
      </w:pPr>
      <w:r>
        <w:rPr>
          <w:rFonts w:hint="eastAsia" w:ascii="宋体" w:hAnsi="宋体" w:eastAsia="宋体" w:cs="宋体"/>
          <w:b/>
          <w:bCs/>
          <w:color w:val="000000" w:themeColor="text1"/>
          <w:spacing w:val="16"/>
          <w:sz w:val="21"/>
          <w:szCs w:val="21"/>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pacing w:val="16"/>
          <w:sz w:val="21"/>
          <w:szCs w:val="21"/>
          <w:highlight w:val="none"/>
          <w:lang w:val="en-US" w:eastAsia="zh-CN" w:bidi="ar-SA"/>
          <w14:textFill>
            <w14:solidFill>
              <w14:schemeClr w14:val="tx1"/>
            </w14:solidFill>
          </w14:textFill>
        </w:rPr>
        <w:t xml:space="preserve"> 考评人（签名）：</w:t>
      </w:r>
      <w:r/>
    </w:p>
    <w:p>
      <w:pPr>
        <w:pStyle w:val="767"/>
        <w:rPr>
          <w:rFonts w:hint="eastAsia" w:ascii="宋体" w:hAnsi="宋体" w:eastAsia="宋体" w:cs="宋体"/>
          <w:b w:val="0"/>
          <w:bCs w:val="0"/>
          <w:color w:val="000000" w:themeColor="text1"/>
          <w:spacing w:val="16"/>
          <w:sz w:val="21"/>
          <w:szCs w:val="21"/>
          <w:highlight w:val="none"/>
          <w14:textFill>
            <w14:solidFill>
              <w14:schemeClr w14:val="tx1"/>
            </w14:solidFill>
          </w14:textFill>
        </w:rPr>
      </w:pPr>
      <w:r>
        <w:rPr>
          <w:rFonts w:hint="eastAsia" w:ascii="宋体" w:hAnsi="宋体" w:eastAsia="宋体" w:cs="宋体"/>
          <w:b w:val="0"/>
          <w:bCs w:val="0"/>
          <w:color w:val="000000" w:themeColor="text1"/>
          <w:spacing w:val="16"/>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76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合同附件</w:t>
      </w:r>
      <w:r>
        <w:rPr>
          <w:rFonts w:hint="eastAsia" w:hAnsi="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p>
      <w:pPr>
        <w:ind w:firstLine="422"/>
        <w:jc w:val="center"/>
        <w:keepLines w:val="0"/>
        <w:keepNext w:val="0"/>
        <w:pageBreakBefore w:val="0"/>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履约验收方案</w:t>
      </w:r>
      <w:r/>
    </w:p>
    <w:p>
      <w:pPr>
        <w:numPr>
          <w:ilvl w:val="0"/>
          <w:numId w:val="2"/>
        </w:numPr>
        <w:ind w:left="0" w:firstLine="42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验收单位</w:t>
      </w:r>
      <w:r/>
    </w:p>
    <w:p>
      <w:pPr>
        <w:pStyle w:val="767"/>
        <w:numPr>
          <w:ilvl w:val="0"/>
          <w:numId w:val="0"/>
        </w:numPr>
        <w:ind w:left="0" w:firstLine="420"/>
        <w:keepLines w:val="0"/>
        <w:keepNext w:val="0"/>
        <w:pageBreakBefore w:val="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苏州市吴江区公安局</w:t>
      </w:r>
      <w:r/>
    </w:p>
    <w:p>
      <w:pPr>
        <w:numPr>
          <w:ilvl w:val="0"/>
          <w:numId w:val="2"/>
        </w:numPr>
        <w:ind w:left="0" w:firstLine="42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验收时间</w:t>
      </w:r>
      <w:r/>
    </w:p>
    <w:p>
      <w:pPr>
        <w:numPr>
          <w:ilvl w:val="0"/>
          <w:numId w:val="0"/>
        </w:numPr>
        <w:ind w:left="0" w:firstLine="420"/>
        <w:keepLines w:val="0"/>
        <w:keepNext w:val="0"/>
        <w:pageBreakBefore w:val="0"/>
        <w:spacing w:line="360" w:lineRule="auto"/>
        <w:widowControl w:val="off"/>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年  月</w:t>
      </w:r>
      <w:r/>
    </w:p>
    <w:p>
      <w:pPr>
        <w:ind w:left="0" w:firstLine="42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验收内容、标准及程序</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验收内容、标准及程序</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验收工作由采购单位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成交单位参加。验收工作依据</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文件、采购合同等相关规定和要求执行。</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 查阅资料</w:t>
      </w:r>
      <w:r/>
    </w:p>
    <w:p>
      <w:pPr>
        <w:ind w:left="0" w:firstLine="420"/>
        <w:keepLines w:val="0"/>
        <w:keepNext w:val="0"/>
        <w:pageBreakBefore w:val="0"/>
        <w:spacing w:line="360" w:lineRule="auto"/>
        <w:widowControl w:val="off"/>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公司营业执照、相关资质证书等</w:t>
      </w:r>
      <w:r>
        <w:rPr>
          <w:rFonts w:hint="eastAsia"/>
          <w:color w:val="000000" w:themeColor="text1"/>
          <w:highlight w:val="none"/>
          <w:lang w:eastAsia="zh-CN"/>
          <w14:textFill>
            <w14:solidFill>
              <w14:schemeClr w14:val="tx1"/>
            </w14:solidFill>
          </w14:textFill>
        </w:rPr>
        <w:t xml:space="preserve">。</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 现场检查</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按要求逐项进行检查，结合采购文件、采购合同等相关规范标准执行。</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 会签验收文件</w:t>
      </w:r>
      <w:r/>
    </w:p>
    <w:p>
      <w:pPr>
        <w:ind w:left="0" w:firstLine="42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会签项目验收单。</w:t>
      </w:r>
      <w:r>
        <w:rPr>
          <w:rFonts w:hint="eastAsia"/>
          <w:color w:val="000000" w:themeColor="text1"/>
          <w:highlight w:val="none"/>
          <w:lang w:val="en-US" w:eastAsia="zh-CN"/>
          <w14:textFill>
            <w14:solidFill>
              <w14:schemeClr w14:val="tx1"/>
            </w14:solidFill>
          </w14:textFill>
        </w:rPr>
        <w:t xml:space="preserve"> </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、验收标准</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4"/>
        <w:gridCol w:w="2161"/>
        <w:gridCol w:w="1891"/>
        <w:gridCol w:w="1541"/>
        <w:gridCol w:w="1488"/>
      </w:tblGrid>
      <w:tr>
        <w:trPr>
          <w:jc w:val="center"/>
          <w:trHeight w:val="478"/>
        </w:trPr>
        <w:tc>
          <w:tcPr>
            <w:gridSpan w:val="5"/>
            <w:tcW w:w="8485" w:type="dxa"/>
            <w:vAlign w:val="center"/>
            <w:textDirection w:val="lrTb"/>
            <w:noWrap w:val="false"/>
          </w:tcPr>
          <w:p>
            <w:pPr>
              <w:pStyle w:val="1025"/>
              <w:ind w:left="598" w:right="-42" w:hanging="598"/>
              <w:jc w:val="cente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食堂食材、粮油、调味品、厨房易耗品等项目验收标准</w:t>
            </w:r>
            <w:r/>
          </w:p>
        </w:tc>
      </w:tr>
      <w:tr>
        <w:trPr>
          <w:jc w:val="center"/>
          <w:trHeight w:val="443"/>
        </w:trPr>
        <w:tc>
          <w:tcPr>
            <w:tcW w:w="1404" w:type="dxa"/>
            <w:vAlign w:val="center"/>
            <w:textDirection w:val="lrTb"/>
            <w:noWrap w:val="false"/>
          </w:tcPr>
          <w:p>
            <w:pPr>
              <w:pStyle w:val="1025"/>
              <w:jc w:val="center"/>
              <w:spacing w:before="76"/>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项目</w:t>
            </w:r>
            <w:r/>
          </w:p>
        </w:tc>
        <w:tc>
          <w:tcPr>
            <w:tcW w:w="2161" w:type="dxa"/>
            <w:vAlign w:val="center"/>
            <w:textDirection w:val="lrTb"/>
            <w:noWrap w:val="false"/>
          </w:tcPr>
          <w:p>
            <w:pPr>
              <w:pStyle w:val="1025"/>
              <w:ind w:left="108"/>
              <w:jc w:val="center"/>
              <w:spacing w:before="76"/>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名称</w:t>
            </w:r>
            <w:r/>
          </w:p>
        </w:tc>
        <w:tc>
          <w:tcPr>
            <w:tcW w:w="1891" w:type="dxa"/>
            <w:vAlign w:val="center"/>
            <w:textDirection w:val="lrTb"/>
            <w:noWrap w:val="false"/>
          </w:tcPr>
          <w:p>
            <w:pPr>
              <w:pStyle w:val="1025"/>
              <w:ind w:left="107"/>
              <w:jc w:val="center"/>
              <w:spacing w:before="76"/>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验收内容</w:t>
            </w:r>
            <w:r/>
          </w:p>
        </w:tc>
        <w:tc>
          <w:tcPr>
            <w:tcW w:w="1541" w:type="dxa"/>
            <w:vAlign w:val="center"/>
            <w:textDirection w:val="lrTb"/>
            <w:noWrap w:val="false"/>
          </w:tcPr>
          <w:p>
            <w:pPr>
              <w:pStyle w:val="1025"/>
              <w:ind w:left="107"/>
              <w:jc w:val="center"/>
              <w:spacing w:before="76"/>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验收标准</w:t>
            </w:r>
            <w:r/>
          </w:p>
        </w:tc>
        <w:tc>
          <w:tcPr>
            <w:tcW w:w="1488" w:type="dxa"/>
            <w:vAlign w:val="center"/>
            <w:textDirection w:val="lrTb"/>
            <w:noWrap w:val="false"/>
          </w:tcPr>
          <w:p>
            <w:pPr>
              <w:pStyle w:val="1025"/>
              <w:ind w:left="106"/>
              <w:jc w:val="center"/>
              <w:spacing w:before="76"/>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验收方式</w:t>
            </w:r>
            <w:r/>
          </w:p>
        </w:tc>
      </w:tr>
      <w:tr>
        <w:trPr>
          <w:jc w:val="center"/>
          <w:trHeight w:val="531"/>
        </w:trPr>
        <w:tc>
          <w:tcPr>
            <w:tcW w:w="1404" w:type="dxa"/>
            <w:vAlign w:val="center"/>
            <w:vMerge w:val="restart"/>
            <w:textDirection w:val="lrTb"/>
            <w:noWrap w:val="false"/>
          </w:tcPr>
          <w:p>
            <w:pPr>
              <w:pStyle w:val="1025"/>
              <w:ind w:left="321" w:right="102" w:hanging="212"/>
              <w:jc w:val="cente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查阅资料</w:t>
            </w:r>
            <w:r/>
          </w:p>
        </w:tc>
        <w:tc>
          <w:tcPr>
            <w:tcW w:w="2161" w:type="dxa"/>
            <w:vAlign w:val="center"/>
            <w:textDirection w:val="lrTb"/>
            <w:noWrap w:val="false"/>
          </w:tcPr>
          <w:p>
            <w:pPr>
              <w:pStyle w:val="1025"/>
              <w:ind w:left="108" w:right="182"/>
              <w:jc w:val="center"/>
              <w:spacing w:before="66"/>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公司营业执照</w:t>
            </w:r>
            <w:r/>
          </w:p>
        </w:tc>
        <w:tc>
          <w:tcPr>
            <w:tcW w:w="1891" w:type="dxa"/>
            <w:vAlign w:val="center"/>
            <w:textDirection w:val="lrTb"/>
            <w:noWrap w:val="false"/>
          </w:tcPr>
          <w:p>
            <w:pPr>
              <w:pStyle w:val="1025"/>
              <w:ind w:left="107"/>
              <w:jc w:val="cente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成交单位信息校对</w:t>
            </w:r>
            <w:r/>
          </w:p>
        </w:tc>
        <w:tc>
          <w:tcPr>
            <w:tcW w:w="1541" w:type="dxa"/>
            <w:vAlign w:val="center"/>
            <w:textDirection w:val="lrTb"/>
            <w:noWrap w:val="false"/>
          </w:tcPr>
          <w:p>
            <w:pPr>
              <w:pStyle w:val="1025"/>
              <w:jc w:val="cente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齐全、相符</w:t>
            </w:r>
            <w:r/>
          </w:p>
        </w:tc>
        <w:tc>
          <w:tcPr>
            <w:tcW w:w="1488" w:type="dxa"/>
            <w:vAlign w:val="center"/>
            <w:textDirection w:val="lrTb"/>
            <w:noWrap w:val="false"/>
          </w:tcPr>
          <w:p>
            <w:pPr>
              <w:pStyle w:val="1025"/>
              <w:jc w:val="cente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查看、归案</w:t>
            </w:r>
            <w:r/>
          </w:p>
        </w:tc>
      </w:tr>
      <w:tr>
        <w:trPr>
          <w:jc w:val="center"/>
          <w:trHeight w:val="537"/>
        </w:trPr>
        <w:tc>
          <w:tcPr>
            <w:tcBorders>
              <w:top w:val="none" w:color="000000" w:sz="4" w:space="0"/>
            </w:tcBorders>
            <w:tcW w:w="1404" w:type="dxa"/>
            <w:vAlign w:val="center"/>
            <w:vMerge w:val="continue"/>
            <w:textDirection w:val="lrTb"/>
            <w:noWrap w:val="false"/>
          </w:tcPr>
          <w:p>
            <w:pPr>
              <w:ind w:left="0" w:firstLine="420"/>
              <w:keepLines w:val="0"/>
              <w:keepNext w:val="0"/>
              <w:pageBreakBefore w:val="0"/>
              <w:spacing w:line="360" w:lineRule="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r>
            <w:r/>
          </w:p>
        </w:tc>
        <w:tc>
          <w:tcPr>
            <w:tcW w:w="2161" w:type="dxa"/>
            <w:vAlign w:val="center"/>
            <w:textDirection w:val="lrTb"/>
            <w:noWrap w:val="false"/>
          </w:tcPr>
          <w:p>
            <w:pPr>
              <w:ind w:left="0" w:firstLine="420"/>
              <w:keepLines w:val="0"/>
              <w:keepNext w:val="0"/>
              <w:pageBreakBefore w:val="0"/>
              <w:spacing w:line="360" w:lineRule="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服务相关资质</w:t>
            </w:r>
            <w:r/>
          </w:p>
        </w:tc>
        <w:tc>
          <w:tcPr>
            <w:tcW w:w="1891" w:type="dxa"/>
            <w:vAlign w:val="center"/>
            <w:textDirection w:val="lrTb"/>
            <w:noWrap w:val="false"/>
          </w:tcPr>
          <w:p>
            <w:pPr>
              <w:ind w:left="0" w:firstLine="420"/>
              <w:keepLines w:val="0"/>
              <w:keepNext w:val="0"/>
              <w:pageBreakBefore w:val="0"/>
              <w:spacing w:line="360" w:lineRule="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服务资质校对</w:t>
            </w:r>
            <w:r/>
          </w:p>
        </w:tc>
        <w:tc>
          <w:tcPr>
            <w:tcW w:w="154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齐全、相符</w:t>
            </w:r>
            <w:r/>
          </w:p>
        </w:tc>
        <w:tc>
          <w:tcPr>
            <w:tcW w:w="1488"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查看、归案</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rPr>
          <w:rFonts w:hint="eastAsia"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br w:type="page" w:clear="all"/>
      </w:r>
      <w:r/>
    </w:p>
    <w:p>
      <w:pPr>
        <w:jc w:val="center"/>
        <w:spacing w:line="360" w:lineRule="auto"/>
        <w:tabs>
          <w:tab w:val="left" w:pos="315" w:leader="none"/>
          <w:tab w:val="center" w:pos="4153" w:leader="none"/>
        </w:tabs>
        <w:rPr>
          <w:rFonts w:hint="eastAsia" w:ascii="宋体" w:hAnsi="宋体" w:cs="宋体"/>
          <w:b/>
          <w:sz w:val="32"/>
          <w:szCs w:val="32"/>
        </w:rPr>
      </w:pPr>
      <w:r>
        <w:rPr>
          <w:rFonts w:hint="eastAsia" w:ascii="宋体" w:hAnsi="宋体" w:cs="宋体"/>
          <w:b/>
          <w:bCs/>
          <w:color w:val="000000" w:themeColor="text1"/>
          <w:sz w:val="32"/>
          <w:szCs w:val="32"/>
          <w:lang w:val="zh-CN"/>
          <w14:textFill>
            <w14:solidFill>
              <w14:schemeClr w14:val="tx1"/>
            </w14:solidFill>
          </w14:textFill>
        </w:rPr>
        <w:t xml:space="preserve">第六章</w:t>
      </w:r>
      <w:r>
        <w:rPr>
          <w:rFonts w:hint="eastAsia" w:ascii="宋体" w:hAnsi="宋体" w:cs="宋体"/>
          <w:b/>
          <w:bCs/>
          <w:color w:val="000000" w:themeColor="text1"/>
          <w:sz w:val="32"/>
          <w:szCs w:val="32"/>
          <w:lang w:val="en-US" w:eastAsia="zh-CN"/>
          <w14:textFill>
            <w14:solidFill>
              <w14:schemeClr w14:val="tx1"/>
            </w14:solidFill>
          </w14:textFill>
        </w:rPr>
        <w:t xml:space="preserve"> </w:t>
      </w:r>
      <w:r>
        <w:rPr>
          <w:rFonts w:hint="eastAsia" w:ascii="宋体" w:hAnsi="宋体" w:cs="宋体"/>
          <w:b/>
          <w:bCs/>
          <w:color w:val="000000" w:themeColor="text1"/>
          <w:sz w:val="32"/>
          <w:szCs w:val="32"/>
          <w:lang w:val="zh-CN"/>
          <w14:textFill>
            <w14:solidFill>
              <w14:schemeClr w14:val="tx1"/>
            </w14:solidFill>
          </w14:textFill>
        </w:rPr>
        <w:t xml:space="preserve">评标办法及评分标准</w:t>
      </w:r>
      <w:r/>
    </w:p>
    <w:p>
      <w:pPr>
        <w:ind w:firstLine="422"/>
        <w:spacing w:line="360" w:lineRule="auto"/>
        <w:tabs>
          <w:tab w:val="left" w:pos="287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一、评审方法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、本次磋商采用综合评分法，即在响应文件满足采购文件全部实质性要求且按评审因素的量化指标评审得分最高的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为成交单位。采购单位书面授权磋商小组直接确定成交单位。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时，磋商小组各成员独立对每个有效</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的响应文件进行评价、打分，按算术平均方法，计算出每个</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的技术得分</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；报价得分通过计算直接取得（</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）；报价得分加评委</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TW" w:eastAsia="zh-TW"/>
          <w14:textFill>
            <w14:solidFill>
              <w14:schemeClr w14:val="tx1"/>
            </w14:solidFill>
          </w14:textFill>
        </w:rPr>
        <w:t xml:space="preserve">算术平均得分，为</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的总得分。如出现评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总得分最高的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有两个或两个以上的，以响应报价较低者优先作为该</w:t>
      </w:r>
      <w:r>
        <w:rPr>
          <w:rFonts w:hint="eastAsia" w:ascii="宋体" w:hAnsi="宋体" w:cs="宋体"/>
          <w:color w:val="000000" w:themeColor="text1"/>
          <w:szCs w:val="21"/>
          <w:highlight w:val="none"/>
          <w14:textFill>
            <w14:solidFill>
              <w14:schemeClr w14:val="tx1"/>
            </w14:solidFill>
          </w14:textFill>
        </w:rPr>
        <w:t xml:space="preserve">项目</w:t>
      </w:r>
      <w:r>
        <w:rPr>
          <w:rFonts w:hint="eastAsia" w:ascii="宋体" w:hAnsi="宋体" w:cs="宋体"/>
          <w:color w:val="000000" w:themeColor="text1"/>
          <w:szCs w:val="21"/>
          <w:highlight w:val="none"/>
          <w:lang w:val="zh-TW" w:eastAsia="zh-TW"/>
          <w14:textFill>
            <w14:solidFill>
              <w14:schemeClr w14:val="tx1"/>
            </w14:solidFill>
          </w14:textFill>
        </w:rPr>
        <w:t xml:space="preserve">成交单位，如果响应报价也相同的，则由磋商小组以抽签的方式来确定成交单位。</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3、针对小型、微型企业的价格评审办法：</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zh-CN"/>
          <w14:textFill>
            <w14:solidFill>
              <w14:schemeClr w14:val="tx1"/>
            </w14:solidFill>
          </w14:textFill>
        </w:rPr>
        <w:t xml:space="preserve">《关于印发〈苏州市政府采购促进中小企业发展实施意见〉的通知》（苏财购〔2022〕16号）的相关规定</w:t>
      </w:r>
      <w:r>
        <w:rPr>
          <w:rFonts w:hint="eastAsia" w:ascii="宋体" w:hAnsi="宋体" w:cs="宋体"/>
          <w:color w:val="000000" w:themeColor="text1"/>
          <w:szCs w:val="21"/>
          <w:highlight w:val="none"/>
          <w14:textFill>
            <w14:solidFill>
              <w14:schemeClr w14:val="tx1"/>
            </w14:solidFill>
          </w14:textFill>
        </w:rPr>
        <w:t xml:space="preserve">，采用综合评分法的采购项目对属于小型、微型企业的供应商给予评审优惠：</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（1）如供应商属于小型或微型企业且提供自有服务的，对其报价给予20%的扣除；扣除后的价格参与价格评审。</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（2）中小企业划分标准详见“工信部联企业〔2011〕300号通知”</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（3）中小微企业在响应文件中提供签署的《中小企业声明函》。未按采购文件的规定在响应文件中提供《中小企业声明函》的，不享受促进中小微企业发展的相关政府采购政策。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②若供应商提供的 “中小企业声明函”（见第六章格式）为虚假声明则视同提供虚假材料，按“政府采购法”相关规定处理并报请政府监管部门给予行政处罚。</w:t>
      </w:r>
      <w:r/>
    </w:p>
    <w:p>
      <w:pPr>
        <w:ind w:firstLine="422"/>
        <w:spacing w:line="360" w:lineRule="auto"/>
        <w:tabs>
          <w:tab w:val="left" w:pos="287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③专门面向中小企业采购的项目或者采购包，不再执行价格评审优惠的扶持政策。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4、针对残疾人福利性单位的评审：</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根据《关于促进残疾人就业政府采购政策的通知》（财库〔2017〕141号）的通知规定，对属于残疾人福利性单位的供应商给予评审加分：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000000" w:themeColor="text1"/>
          <w:szCs w:val="21"/>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Cs w:val="21"/>
          <w:highlight w:val="none"/>
          <w14:textFill>
            <w14:solidFill>
              <w14:schemeClr w14:val="tx1"/>
            </w14:solidFill>
          </w14:textFill>
        </w:rPr>
        <w:t xml:space="preserve">》第七十七条第一款的规定追究法律责任。</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5、针对监狱企业的评审加分：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根据《关于政府采购支持监狱企业发展有关问题的通知》（财库〔2014〕68号）的通知规定，对属于监狱企业的供应商给予评审加分：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符合条件的监狱企业参加磋商时，应当提供由省级以上监狱管理局、戒毒管理局（含新疆生产建设兵团）出具的属于监狱企业的证明文件，未提交则不享受相关价格扣除政策。</w:t>
      </w:r>
      <w:r/>
    </w:p>
    <w:p>
      <w:pPr>
        <w:pStyle w:val="1010"/>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注：上述优惠政策不重复享受。</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二、评分标准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本次招标的评标方法采用综合评估方法，并以评分方法进行评估，总分值为100分，评审因素及各比重如下：价格分值占总分值的比重为</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14:textFill>
            <w14:solidFill>
              <w14:schemeClr w14:val="tx1"/>
            </w14:solidFill>
          </w14:textFill>
        </w:rPr>
        <w:t xml:space="preserve">%（权重），服务方案及其它占8</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%（权重）。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本次磋商总分为100分，评审因素及各比重如下：价格分值占总分值的比重为</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14:textFill>
            <w14:solidFill>
              <w14:schemeClr w14:val="tx1"/>
            </w14:solidFill>
          </w14:textFill>
        </w:rPr>
        <w:t xml:space="preserve">%（权重），技术方案及其它占</w:t>
      </w:r>
      <w:r>
        <w:rPr>
          <w:rFonts w:hint="eastAsia" w:ascii="宋体" w:hAnsi="宋体" w:cs="宋体"/>
          <w:color w:val="000000" w:themeColor="text1"/>
          <w:szCs w:val="21"/>
          <w:highlight w:val="none"/>
          <w:lang w:val="en-US" w:eastAsia="zh-CN"/>
          <w14:textFill>
            <w14:solidFill>
              <w14:schemeClr w14:val="tx1"/>
            </w14:solidFill>
          </w14:textFill>
        </w:rPr>
        <w:t xml:space="preserve">85</w:t>
      </w:r>
      <w:r>
        <w:rPr>
          <w:rFonts w:hint="eastAsia" w:ascii="宋体" w:hAnsi="宋体" w:cs="宋体"/>
          <w:color w:val="000000" w:themeColor="text1"/>
          <w:szCs w:val="21"/>
          <w:highlight w:val="none"/>
          <w14:textFill>
            <w14:solidFill>
              <w14:schemeClr w14:val="tx1"/>
            </w14:solidFill>
          </w14:textFill>
        </w:rPr>
        <w:t xml:space="preserve">%（权重）。</w:t>
      </w:r>
      <w:r/>
    </w:p>
    <w:p>
      <w:pPr>
        <w:ind w:firstLine="422"/>
        <w:spacing w:line="360" w:lineRule="auto"/>
        <w:rPr>
          <w:rFonts w:ascii="宋体" w:hAnsi="宋体" w:cs="宋体"/>
          <w:b/>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（一）</w:t>
      </w:r>
      <w:r>
        <w:rPr>
          <w:rFonts w:hint="eastAsia" w:ascii="宋体" w:hAnsi="宋体" w:cs="宋体"/>
          <w:b/>
          <w:color w:val="000000" w:themeColor="text1"/>
          <w:szCs w:val="21"/>
          <w:highlight w:val="none"/>
          <w14:textFill>
            <w14:solidFill>
              <w14:schemeClr w14:val="tx1"/>
            </w14:solidFill>
          </w14:textFill>
        </w:rPr>
        <w:t xml:space="preserve">价格分（</w:t>
      </w:r>
      <w:r>
        <w:rPr>
          <w:rFonts w:hint="eastAsia" w:ascii="宋体" w:hAnsi="宋体" w:cs="宋体"/>
          <w:b/>
          <w:color w:val="000000" w:themeColor="text1"/>
          <w:szCs w:val="21"/>
          <w:highlight w:val="none"/>
          <w:lang w:val="en-US" w:eastAsia="zh-CN"/>
          <w14:textFill>
            <w14:solidFill>
              <w14:schemeClr w14:val="tx1"/>
            </w14:solidFill>
          </w14:textFill>
        </w:rPr>
        <w:t xml:space="preserve">15</w:t>
      </w:r>
      <w:r>
        <w:rPr>
          <w:rFonts w:hint="eastAsia" w:ascii="宋体" w:hAnsi="宋体" w:cs="宋体"/>
          <w:b/>
          <w:color w:val="000000" w:themeColor="text1"/>
          <w:szCs w:val="21"/>
          <w:highlight w:val="none"/>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1.本项目所报价格为优惠率报价（优惠率=1-折扣率）；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2.在有效投标报价中选择报价优惠率最高者的优惠率为评标基准优惠率，得满分，其他供应商的分值按照下列公式计算（计算结果四舍五入保留两位小数）：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投标报价得分=【（1-评标基准优惠率）/（1-投标优惠率）】*折扣权值*100（本次招标折扣权值为</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14:textFill>
            <w14:solidFill>
              <w14:schemeClr w14:val="tx1"/>
            </w14:solidFill>
          </w14:textFill>
        </w:rPr>
        <w:t xml:space="preserve">%）。</w:t>
      </w:r>
      <w:r/>
    </w:p>
    <w:p>
      <w:pPr>
        <w:ind w:left="0" w:firstLine="422"/>
        <w:keepLines w:val="0"/>
        <w:keepNext w:val="0"/>
        <w:pageBreakBefore w:val="0"/>
        <w:spacing w:line="360" w:lineRule="auto"/>
        <w:widowControl w:val="off"/>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（二）针对本项目的详细配送服务方案（2</w:t>
      </w: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szCs w:val="2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1、食材货源及时令蔬菜供应保障措施：有完善的保障措施、可行性强得3分；有较完善的保障措施、有一定可行性得2分；有保障措施、可行性一般得1分；不提供不得分。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2、食材配送及运输安全保障措施：有完善的保障措施、可行性强得3分；有较完善的保障措施、有一定可行性得2分；有保障措施、可行性一般得1分；不提供不得分。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3、食材安全、卫生、无毒无公害保障措施：有完善的保障措施、可行性强得3分；有较完善的保障措施、有一定可行性得2分；有保障措施、可行性一般得1分；不提供不得分。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4、鱼肉水产蔬菜新鲜度及质保期保障措施：有完善的保障措施、可行性强得3分；有较完善的保障措施、有一定可行性得2分；有保障措施、可行性一般得1分；不提供不得分。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5、鱼肉水产蔬菜可追根溯源的保障措施 ：有完善的保障措施、可行性强得3分；有较完善的保障措施、有一定可行性得2分；有保障措施、可行性一般得1分；不提供不得分。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6、微利经营方案及保障措施：有完善的经营方案和保障措施、可行性强得3分；有较完善的经营方案和保障措施、有一定可行性得2分；有经营方案和保障措施、可行性一般得1分；不提供不得分。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7、与采购方及各主管部门的日常沟通、配合方案：有完善的方案、可行性强得3分；有较完善的方案、有一定可行性得2分；有方案、可行性一般得1分；不提供不得分。</w:t>
      </w:r>
      <w:r/>
    </w:p>
    <w:p>
      <w:pPr>
        <w:ind w:left="0" w:firstLine="420"/>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8、发生紧急情况如员工食物中毒等应急预备方案：有完善的应急预备方案、可行性强得3分；有较完善的应急预备方案、有一定可行性得2分；有应急预备方案、可行性一般得1分；不提供不得分。</w:t>
      </w:r>
      <w:r/>
    </w:p>
    <w:p>
      <w:pPr>
        <w:ind w:left="0" w:firstLine="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宋体"/>
          <w:b/>
          <w:bCs/>
          <w:color w:val="000000" w:themeColor="text1"/>
          <w:szCs w:val="21"/>
          <w:highlight w:val="none"/>
          <w14:textFill>
            <w14:solidFill>
              <w14:schemeClr w14:val="tx1"/>
            </w14:solidFill>
          </w14:textFill>
        </w:rPr>
        <w:t xml:space="preserve">内部管理制度（1</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Cs w:val="21"/>
          <w:highlight w:val="none"/>
          <w14:textFill>
            <w14:solidFill>
              <w14:schemeClr w14:val="tx1"/>
            </w14:solidFill>
          </w14:textFill>
        </w:rPr>
        <w:t xml:space="preserve">分） </w:t>
      </w:r>
      <w:r/>
    </w:p>
    <w:p>
      <w:pPr>
        <w:ind w:lef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1、食材卫生安全保障机制、质量保障机制制度：保障制度全面详尽、可行性强得5分；保障制度详尽、有一定可行性得3分；有保障制度、可行性一般得1分；不提供不得分。</w:t>
      </w:r>
      <w:r/>
    </w:p>
    <w:p>
      <w:pPr>
        <w:ind w:lef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2、内部食材配送业务操作流程规范制度：规范制度全面详尽、可行性强得5分；规范制度较详尽、有一定可行性得3分；有规范制度、可行性一般得1分；不提供不得分。</w:t>
      </w:r>
      <w:r/>
    </w:p>
    <w:p>
      <w:pPr>
        <w:ind w:lef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3、内部考核、服务质量监督制度：描述全面详尽、可行性强得5分；描述较详尽、有一定可行性得3分；有描述、可行性一般得1分；不提供不得分。</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（四）服务团队配置（</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分）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1、项目负责人具有食材配送行业3年以上从</w:t>
      </w:r>
      <w:r>
        <w:rPr>
          <w:rFonts w:hint="eastAsia" w:ascii="宋体" w:hAnsi="宋体" w:eastAsia="宋体" w:cs="宋体"/>
          <w:color w:val="auto"/>
          <w:sz w:val="21"/>
          <w:szCs w:val="21"/>
          <w:highlight w:val="none"/>
          <w:lang w:val="en-US" w:eastAsia="zh-CN" w:bidi="ar-SA"/>
        </w:rPr>
        <w:t xml:space="preserve">业经验，得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分。（提供服务单位或主管部门出具的负责人从业经验证明或列明项目负责人的配送合同、</w:t>
      </w:r>
      <w:r>
        <w:rPr>
          <w:rFonts w:hint="eastAsia" w:ascii="宋体" w:hAnsi="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bidi="ar-SA"/>
        </w:rPr>
        <w:t xml:space="preserve">为其缴纳的近3年的社保证明等相关证明材料，缺失、不符或不提供者，对应项不得分）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2、项目配备食品安全管理员, 具有食品安全管理员资格证书，得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分。（提供</w:t>
      </w:r>
      <w:r>
        <w:rPr>
          <w:rFonts w:hint="eastAsia" w:ascii="宋体" w:hAnsi="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bidi="ar-SA"/>
        </w:rPr>
        <w:t xml:space="preserve">为其缴纳的近1年的社保证明、食品安全员证书等相关证明材料，缺失、不符或不提供者，对应项不得分）</w:t>
      </w:r>
      <w:r/>
    </w:p>
    <w:p>
      <w:pPr>
        <w:ind w:lef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bidi="ar-SA"/>
        </w:rPr>
        <w:t xml:space="preserve">3、项目配备食品安全检测人员，具备食用农产品快检上岗资格，有1名得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分，最高4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分；（提供</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为其缴纳的近1年的社保证明、快检资格证书或培训合格证书等相关证明材料，缺失、不符或不提供者，对应项不得分）</w:t>
      </w:r>
      <w:r/>
    </w:p>
    <w:p>
      <w:pPr>
        <w:ind w:lef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4、项目配备营养师，具备营养师资格证书，有1名得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分，最高得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分。（提供</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为其缴纳的近1年的社保证明、营养师资格证书等相关证明材料，缺失、不符或不提供者）</w:t>
      </w:r>
      <w:r/>
    </w:p>
    <w:p>
      <w:pPr>
        <w:ind w:firstLine="42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（五）设施设备配置（1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1、功能区比较：6分</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各功能区如仓储区域、肉类分割加工区、蔬菜农药残留检测室、筐箱清洗消毒区、蔬菜分拣区、冷冻、冷藏区、物资分发区、食品分装区、车辆装卸场地布局、员工消毒通道、办公区域等，提供各区域现场拍摄彩色图片并予以详细说明：功能区分布清晰合理、提供图片清晰完整、描述全面详尽得6分；功能区分布较为合理、提供图片清晰完整、描述较为详尽得4分；功能区分布合理性一般、提供图片不完整、描述一般得2分；功能区不全不得分。</w:t>
      </w:r>
      <w:r/>
    </w:p>
    <w:p>
      <w:pPr>
        <w:ind w:left="0" w:firstLine="420"/>
        <w:keepLines w:val="0"/>
        <w:keepNext w:val="0"/>
        <w:pageBreakBefore w:val="0"/>
        <w:spacing w:line="360" w:lineRule="auto"/>
        <w:widowControl w:val="off"/>
        <w:rPr>
          <w:rFonts w:hint="default"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食品检测情况比较：</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分</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 检测设备配置：对食材检测具有农药残留检测、添加剂及重金属检测、肉类水分检测设备的，有一项得1分，最高</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（需提供检测室相关图片及上述</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项检测设备详细说明，以上检测仪器的购买合同和发票复印件或租赁协议复印件或中标后配备的承诺函原件，需提供加盖公章的证明材料，缺失、不符或不提供者，对应项不得分）</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3、运输装卸综合情况横向比较：</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分</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运输车辆配置齐全、装卸设备及计划合理且科学得</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分；运输车辆配置较好、装卸设备及计划较为合理且科学得</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有</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运输车辆配置、装卸设备及计划合理科学性一般得</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分；无配置车辆或缺失供货计划的不得分。（需提供车辆图片，车辆行驶证</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扫描</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件或租赁协议</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扫描件</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或中标后配备的承诺函原件，需提供加盖公章的证明材料，缺失、不符或不提供者，对应项不得分）</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（六）</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企业综合</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实力（1</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分）</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具有有效期内的质量管理体系、环境管理体系、职业健康安全管理体系</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、食品安全管理体系</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的，有一个得2分，最高得</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分。（响应文件中需提供有效证书复印件或扫描件及证书在中国国家认证认可监督委员会网站（www.cnca.gov.cn）查询有效的完整网页截图并加盖供应商公章，缺失、不符或不提供者，对应项不得分）。   </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投保食品安全责任险（单次事故赔偿限额</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00万及以上），得2分。（提供有效期内的保险单据扫描件，需提供加盖公章的证明材料，缺失、不符或不提供者，对应项不得分）</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完成类似业绩情况（8分）                                                                               </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供应商自2023年1月1日</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（以合同签订时间为准）以来已</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承接过</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类似项目的：每提供一份有效合同得2分，最高得8分。（提供服务合同、服务期内任意一个月往来发票扫描件，且投标文件中的发票内容清晰完整，需提供加盖公章的证明材料，缺失、不符或不提供者，对应项不得分）</w:t>
      </w:r>
      <w:r/>
    </w:p>
    <w:p>
      <w:pPr>
        <w:pStyle w:val="7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2"/>
        <w:spacing w:line="360" w:lineRule="auto"/>
        <w:widowControl/>
        <w:rPr>
          <w:rFonts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备注：</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1、磋商总报价超过采购预算的将不进入综合评审程序，也不得成交。</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2、合同履行期限、付款步骤如有负偏离的不得成交。</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3、对评分标准中评分的每一条，供应商均应提供相关资料并作出相应说明供评委评判。</w:t>
      </w:r>
      <w:r/>
    </w:p>
    <w:p>
      <w:pPr>
        <w:ind w:lef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4.响应文件中复印件或扫描件须清晰可辨，如因复印件或扫描件模糊，造成无法辨认，该项不得分。</w:t>
      </w:r>
      <w:r/>
    </w:p>
    <w:p>
      <w:pPr>
        <w:ind w:left="0"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5、响应文件中如出现前后不一致时，评委有权请供应商澄清说明，澄清说明事项涉及评分时，评委有权酌情扣分。</w:t>
      </w:r>
      <w:bookmarkStart w:id="30" w:name="_GoBack"/>
      <w:r/>
      <w:bookmarkEnd w:id="30"/>
      <w:r/>
      <w:r/>
    </w:p>
    <w:sectPr>
      <w:headerReference w:type="default" r:id="rId9"/>
      <w:footerReference w:type="default" r:id="rId10"/>
      <w:footerReference w:type="first" r:id="rId11"/>
      <w:footnotePr/>
      <w:endnotePr/>
      <w:type w:val="nextPage"/>
      <w:pgSz w:w="11906" w:h="16838" w:orient="portrait"/>
      <w:pgMar w:top="907" w:right="748" w:bottom="907" w:left="97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32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14</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14</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rPr>
        <w:rFonts w:hint="eastAsia" w:ascii="宋体" w:hAnsi="宋体" w:eastAsia="宋体"/>
        <w:b/>
        <w:bCs/>
        <w:lang w:eastAsia="zh-CN"/>
      </w:rPr>
    </w:pPr>
    <w:r>
      <w:rPr>
        <w:rFonts w:hint="eastAsia" w:ascii="宋体" w:hAnsi="宋体"/>
        <w:b/>
        <w:bCs/>
      </w:rPr>
      <w:t xml:space="preserve">苏州市天美达招投标咨询服务有限公司                                                 </w:t>
    </w:r>
    <w:r>
      <w:rPr>
        <w:rFonts w:hint="eastAsia" w:ascii="宋体" w:hAnsi="宋体"/>
        <w:b/>
        <w:bCs/>
        <w:lang w:eastAsia="zh-CN"/>
      </w:rPr>
      <w:t xml:space="preserve">JSZC-320509-SZST-C2026-0013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5"/>
    <w:link w:val="756"/>
    <w:uiPriority w:val="9"/>
    <w:rPr>
      <w:rFonts w:ascii="Arial" w:hAnsi="Arial" w:eastAsia="Arial" w:cs="Arial"/>
      <w:sz w:val="40"/>
      <w:szCs w:val="40"/>
    </w:rPr>
  </w:style>
  <w:style w:type="character" w:styleId="719">
    <w:name w:val="Heading 2 Char"/>
    <w:basedOn w:val="765"/>
    <w:link w:val="757"/>
    <w:uiPriority w:val="9"/>
    <w:rPr>
      <w:rFonts w:ascii="Arial" w:hAnsi="Arial" w:eastAsia="Arial" w:cs="Arial"/>
      <w:sz w:val="34"/>
    </w:rPr>
  </w:style>
  <w:style w:type="character" w:styleId="720">
    <w:name w:val="Heading 3 Char"/>
    <w:basedOn w:val="765"/>
    <w:link w:val="758"/>
    <w:uiPriority w:val="9"/>
    <w:rPr>
      <w:rFonts w:ascii="Arial" w:hAnsi="Arial" w:eastAsia="Arial" w:cs="Arial"/>
      <w:sz w:val="30"/>
      <w:szCs w:val="30"/>
    </w:rPr>
  </w:style>
  <w:style w:type="character" w:styleId="721">
    <w:name w:val="Heading 4 Char"/>
    <w:basedOn w:val="765"/>
    <w:link w:val="759"/>
    <w:uiPriority w:val="9"/>
    <w:rPr>
      <w:rFonts w:ascii="Arial" w:hAnsi="Arial" w:eastAsia="Arial" w:cs="Arial"/>
      <w:b/>
      <w:bCs/>
      <w:sz w:val="26"/>
      <w:szCs w:val="26"/>
    </w:rPr>
  </w:style>
  <w:style w:type="character" w:styleId="722">
    <w:name w:val="Heading 5 Char"/>
    <w:basedOn w:val="765"/>
    <w:link w:val="760"/>
    <w:uiPriority w:val="9"/>
    <w:rPr>
      <w:rFonts w:ascii="Arial" w:hAnsi="Arial" w:eastAsia="Arial" w:cs="Arial"/>
      <w:b/>
      <w:bCs/>
      <w:sz w:val="24"/>
      <w:szCs w:val="24"/>
    </w:rPr>
  </w:style>
  <w:style w:type="character" w:styleId="723">
    <w:name w:val="Heading 6 Char"/>
    <w:basedOn w:val="765"/>
    <w:link w:val="761"/>
    <w:uiPriority w:val="9"/>
    <w:rPr>
      <w:rFonts w:ascii="Arial" w:hAnsi="Arial" w:eastAsia="Arial" w:cs="Arial"/>
      <w:b/>
      <w:bCs/>
      <w:sz w:val="22"/>
      <w:szCs w:val="22"/>
    </w:rPr>
  </w:style>
  <w:style w:type="character" w:styleId="724">
    <w:name w:val="Heading 7 Char"/>
    <w:basedOn w:val="765"/>
    <w:link w:val="762"/>
    <w:uiPriority w:val="9"/>
    <w:rPr>
      <w:rFonts w:ascii="Arial" w:hAnsi="Arial" w:eastAsia="Arial" w:cs="Arial"/>
      <w:b/>
      <w:bCs/>
      <w:i/>
      <w:iCs/>
      <w:sz w:val="22"/>
      <w:szCs w:val="22"/>
    </w:rPr>
  </w:style>
  <w:style w:type="character" w:styleId="725">
    <w:name w:val="Heading 8 Char"/>
    <w:basedOn w:val="765"/>
    <w:link w:val="763"/>
    <w:uiPriority w:val="9"/>
    <w:rPr>
      <w:rFonts w:ascii="Arial" w:hAnsi="Arial" w:eastAsia="Arial" w:cs="Arial"/>
      <w:i/>
      <w:iCs/>
      <w:sz w:val="22"/>
      <w:szCs w:val="22"/>
    </w:rPr>
  </w:style>
  <w:style w:type="character" w:styleId="726">
    <w:name w:val="Heading 9 Char"/>
    <w:basedOn w:val="765"/>
    <w:link w:val="764"/>
    <w:uiPriority w:val="9"/>
    <w:rPr>
      <w:rFonts w:ascii="Arial" w:hAnsi="Arial" w:eastAsia="Arial" w:cs="Arial"/>
      <w:i/>
      <w:iCs/>
      <w:sz w:val="21"/>
      <w:szCs w:val="21"/>
    </w:rPr>
  </w:style>
  <w:style w:type="character" w:styleId="727">
    <w:name w:val="Title Char"/>
    <w:basedOn w:val="765"/>
    <w:link w:val="792"/>
    <w:uiPriority w:val="10"/>
    <w:rPr>
      <w:sz w:val="48"/>
      <w:szCs w:val="48"/>
    </w:rPr>
  </w:style>
  <w:style w:type="character" w:styleId="728">
    <w:name w:val="Subtitle Char"/>
    <w:basedOn w:val="765"/>
    <w:link w:val="785"/>
    <w:uiPriority w:val="11"/>
    <w:rPr>
      <w:sz w:val="24"/>
      <w:szCs w:val="24"/>
    </w:rPr>
  </w:style>
  <w:style w:type="character" w:styleId="729">
    <w:name w:val="Quote Char"/>
    <w:link w:val="813"/>
    <w:uiPriority w:val="29"/>
    <w:rPr>
      <w:i/>
    </w:rPr>
  </w:style>
  <w:style w:type="character" w:styleId="730">
    <w:name w:val="Intense Quote Char"/>
    <w:link w:val="815"/>
    <w:uiPriority w:val="30"/>
    <w:rPr>
      <w:i/>
    </w:rPr>
  </w:style>
  <w:style w:type="character" w:styleId="731">
    <w:name w:val="Header Char"/>
    <w:basedOn w:val="765"/>
    <w:link w:val="782"/>
    <w:uiPriority w:val="99"/>
  </w:style>
  <w:style w:type="character" w:styleId="732">
    <w:name w:val="Caption Char"/>
    <w:basedOn w:val="770"/>
    <w:link w:val="781"/>
    <w:uiPriority w:val="99"/>
  </w:style>
  <w:style w:type="table" w:styleId="733">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1">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2">
    <w:name w:val="Footnote Text Char"/>
    <w:link w:val="786"/>
    <w:uiPriority w:val="99"/>
    <w:rPr>
      <w:sz w:val="18"/>
    </w:rPr>
  </w:style>
  <w:style w:type="character" w:styleId="753">
    <w:name w:val="Endnote Text Char"/>
    <w:link w:val="779"/>
    <w:uiPriority w:val="99"/>
    <w:rPr>
      <w:sz w:val="20"/>
    </w:rPr>
  </w:style>
  <w:style w:type="paragraph" w:styleId="754">
    <w:name w:val="TOC Heading"/>
    <w:uiPriority w:val="39"/>
    <w:unhideWhenUsed/>
  </w:style>
  <w:style w:type="paragraph" w:styleId="755" w:default="1">
    <w:name w:val="Normal"/>
    <w:next w:val="767"/>
    <w:uiPriority w:val="0"/>
    <w:qFormat/>
    <w:pPr>
      <w:jc w:val="both"/>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link w:val="801"/>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802"/>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803"/>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804"/>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05"/>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806"/>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8"/>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9"/>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customStyle="1">
    <w:name w:val="段"/>
    <w:next w:val="75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68">
    <w:name w:val="toc 7"/>
    <w:basedOn w:val="755"/>
    <w:next w:val="755"/>
    <w:uiPriority w:val="39"/>
    <w:unhideWhenUsed/>
    <w:qFormat/>
    <w:pPr>
      <w:ind w:left="1701"/>
      <w:spacing w:after="57"/>
    </w:pPr>
  </w:style>
  <w:style w:type="paragraph" w:styleId="769">
    <w:name w:val="Normal Indent"/>
    <w:basedOn w:val="755"/>
    <w:next w:val="755"/>
    <w:uiPriority w:val="0"/>
    <w:qFormat/>
    <w:pPr>
      <w:ind w:firstLine="420"/>
      <w:jc w:val="left"/>
    </w:pPr>
    <w:rPr>
      <w:rFonts w:eastAsia="楷体_GB2312"/>
      <w:sz w:val="24"/>
      <w:szCs w:val="20"/>
    </w:rPr>
  </w:style>
  <w:style w:type="paragraph" w:styleId="770">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annotation text"/>
    <w:basedOn w:val="755"/>
    <w:link w:val="1022"/>
    <w:uiPriority w:val="99"/>
    <w:semiHidden/>
    <w:unhideWhenUsed/>
    <w:qFormat/>
    <w:pPr>
      <w:jc w:val="left"/>
    </w:pPr>
  </w:style>
  <w:style w:type="paragraph" w:styleId="772">
    <w:name w:val="Body Text"/>
    <w:basedOn w:val="755"/>
    <w:uiPriority w:val="0"/>
    <w:semiHidden/>
    <w:qFormat/>
    <w:rPr>
      <w:rFonts w:ascii="宋体" w:hAnsi="宋体" w:cs="宋体"/>
      <w:sz w:val="24"/>
      <w:lang w:eastAsia="en-US"/>
    </w:rPr>
  </w:style>
  <w:style w:type="paragraph" w:styleId="773">
    <w:name w:val="Body Text Indent"/>
    <w:basedOn w:val="755"/>
    <w:next w:val="774"/>
    <w:uiPriority w:val="99"/>
    <w:qFormat/>
    <w:pPr>
      <w:ind w:firstLine="560"/>
      <w:jc w:val="left"/>
      <w:spacing w:line="300" w:lineRule="auto"/>
    </w:pPr>
    <w:rPr>
      <w:sz w:val="28"/>
    </w:rPr>
  </w:style>
  <w:style w:type="paragraph" w:styleId="774">
    <w:name w:val="envelope return"/>
    <w:basedOn w:val="755"/>
    <w:uiPriority w:val="0"/>
    <w:qFormat/>
    <w:rPr>
      <w:rFonts w:ascii="Arial" w:hAnsi="Arial"/>
    </w:rPr>
  </w:style>
  <w:style w:type="paragraph" w:styleId="775">
    <w:name w:val="toc 5"/>
    <w:basedOn w:val="755"/>
    <w:next w:val="755"/>
    <w:uiPriority w:val="39"/>
    <w:unhideWhenUsed/>
    <w:qFormat/>
    <w:pPr>
      <w:ind w:left="1134"/>
      <w:spacing w:after="57"/>
    </w:pPr>
  </w:style>
  <w:style w:type="paragraph" w:styleId="776">
    <w:name w:val="toc 3"/>
    <w:basedOn w:val="755"/>
    <w:next w:val="755"/>
    <w:uiPriority w:val="39"/>
    <w:unhideWhenUsed/>
    <w:qFormat/>
    <w:pPr>
      <w:ind w:left="567"/>
      <w:spacing w:after="57"/>
    </w:pPr>
  </w:style>
  <w:style w:type="paragraph" w:styleId="777">
    <w:name w:val="Plain Text"/>
    <w:basedOn w:val="755"/>
    <w:link w:val="993"/>
    <w:uiPriority w:val="0"/>
    <w:qFormat/>
    <w:rPr>
      <w:rFonts w:ascii="宋体" w:hAnsi="Courier New" w:eastAsia="楷体_GB2312"/>
      <w:sz w:val="28"/>
      <w:szCs w:val="20"/>
    </w:rPr>
  </w:style>
  <w:style w:type="paragraph" w:styleId="778">
    <w:name w:val="toc 8"/>
    <w:basedOn w:val="755"/>
    <w:next w:val="755"/>
    <w:uiPriority w:val="39"/>
    <w:unhideWhenUsed/>
    <w:qFormat/>
    <w:pPr>
      <w:ind w:left="1984"/>
      <w:spacing w:after="57"/>
    </w:pPr>
  </w:style>
  <w:style w:type="paragraph" w:styleId="779">
    <w:name w:val="endnote text"/>
    <w:basedOn w:val="755"/>
    <w:link w:val="946"/>
    <w:uiPriority w:val="99"/>
    <w:semiHidden/>
    <w:unhideWhenUsed/>
    <w:qFormat/>
    <w:rPr>
      <w:sz w:val="20"/>
    </w:rPr>
  </w:style>
  <w:style w:type="paragraph" w:styleId="780">
    <w:name w:val="Balloon Text"/>
    <w:basedOn w:val="755"/>
    <w:link w:val="1018"/>
    <w:uiPriority w:val="99"/>
    <w:semiHidden/>
    <w:unhideWhenUsed/>
    <w:qFormat/>
    <w:rPr>
      <w:sz w:val="18"/>
      <w:szCs w:val="18"/>
    </w:rPr>
  </w:style>
  <w:style w:type="paragraph" w:styleId="781">
    <w:name w:val="Footer"/>
    <w:basedOn w:val="755"/>
    <w:link w:val="819"/>
    <w:uiPriority w:val="99"/>
    <w:unhideWhenUsed/>
    <w:qFormat/>
    <w:pPr>
      <w:tabs>
        <w:tab w:val="center" w:pos="7143" w:leader="none"/>
        <w:tab w:val="right" w:pos="14287" w:leader="none"/>
      </w:tabs>
    </w:pPr>
  </w:style>
  <w:style w:type="paragraph" w:styleId="782">
    <w:name w:val="Header"/>
    <w:basedOn w:val="755"/>
    <w:link w:val="817"/>
    <w:uiPriority w:val="99"/>
    <w:unhideWhenUsed/>
    <w:qFormat/>
    <w:pPr>
      <w:tabs>
        <w:tab w:val="center" w:pos="7143" w:leader="none"/>
        <w:tab w:val="right" w:pos="14287" w:leader="none"/>
      </w:tabs>
    </w:pPr>
  </w:style>
  <w:style w:type="paragraph" w:styleId="783">
    <w:name w:val="toc 1"/>
    <w:basedOn w:val="755"/>
    <w:next w:val="755"/>
    <w:uiPriority w:val="39"/>
    <w:unhideWhenUsed/>
    <w:qFormat/>
    <w:pPr>
      <w:spacing w:after="57"/>
    </w:pPr>
  </w:style>
  <w:style w:type="paragraph" w:styleId="784">
    <w:name w:val="toc 4"/>
    <w:basedOn w:val="755"/>
    <w:next w:val="755"/>
    <w:uiPriority w:val="39"/>
    <w:unhideWhenUsed/>
    <w:qFormat/>
    <w:pPr>
      <w:ind w:left="850"/>
      <w:spacing w:after="57"/>
    </w:pPr>
  </w:style>
  <w:style w:type="paragraph" w:styleId="785">
    <w:name w:val="Subtitle"/>
    <w:basedOn w:val="755"/>
    <w:next w:val="755"/>
    <w:link w:val="812"/>
    <w:uiPriority w:val="11"/>
    <w:qFormat/>
    <w:pPr>
      <w:spacing w:before="200" w:after="200"/>
    </w:pPr>
    <w:rPr>
      <w:sz w:val="24"/>
    </w:rPr>
  </w:style>
  <w:style w:type="paragraph" w:styleId="786">
    <w:name w:val="footnote text"/>
    <w:basedOn w:val="755"/>
    <w:link w:val="945"/>
    <w:uiPriority w:val="99"/>
    <w:semiHidden/>
    <w:unhideWhenUsed/>
    <w:qFormat/>
    <w:pPr>
      <w:spacing w:after="40"/>
    </w:pPr>
    <w:rPr>
      <w:sz w:val="18"/>
    </w:rPr>
  </w:style>
  <w:style w:type="paragraph" w:styleId="787">
    <w:name w:val="toc 6"/>
    <w:basedOn w:val="755"/>
    <w:next w:val="755"/>
    <w:uiPriority w:val="39"/>
    <w:unhideWhenUsed/>
    <w:qFormat/>
    <w:pPr>
      <w:ind w:left="1417"/>
      <w:spacing w:after="57"/>
    </w:pPr>
  </w:style>
  <w:style w:type="paragraph" w:styleId="788">
    <w:name w:val="table of figures"/>
    <w:basedOn w:val="755"/>
    <w:next w:val="755"/>
    <w:uiPriority w:val="99"/>
    <w:unhideWhenUsed/>
    <w:qFormat/>
  </w:style>
  <w:style w:type="paragraph" w:styleId="789">
    <w:name w:val="toc 2"/>
    <w:basedOn w:val="755"/>
    <w:next w:val="755"/>
    <w:uiPriority w:val="39"/>
    <w:unhideWhenUsed/>
    <w:qFormat/>
    <w:pPr>
      <w:ind w:left="283"/>
      <w:spacing w:after="57"/>
    </w:pPr>
  </w:style>
  <w:style w:type="paragraph" w:styleId="790">
    <w:name w:val="toc 9"/>
    <w:basedOn w:val="755"/>
    <w:next w:val="755"/>
    <w:uiPriority w:val="39"/>
    <w:unhideWhenUsed/>
    <w:qFormat/>
    <w:pPr>
      <w:ind w:left="2268"/>
      <w:spacing w:after="57"/>
    </w:pPr>
  </w:style>
  <w:style w:type="paragraph" w:styleId="791">
    <w:name w:val="Normal (Web)"/>
    <w:basedOn w:val="755"/>
    <w:uiPriority w:val="0"/>
    <w:qFormat/>
    <w:pPr>
      <w:jc w:val="left"/>
      <w:widowControl/>
    </w:pPr>
    <w:rPr>
      <w:sz w:val="24"/>
    </w:rPr>
  </w:style>
  <w:style w:type="paragraph" w:styleId="792">
    <w:name w:val="Title"/>
    <w:basedOn w:val="755"/>
    <w:next w:val="755"/>
    <w:link w:val="811"/>
    <w:uiPriority w:val="10"/>
    <w:qFormat/>
    <w:pPr>
      <w:contextualSpacing/>
      <w:spacing w:before="300" w:after="200"/>
    </w:pPr>
    <w:rPr>
      <w:sz w:val="48"/>
      <w:szCs w:val="48"/>
    </w:rPr>
  </w:style>
  <w:style w:type="paragraph" w:styleId="793">
    <w:name w:val="annotation subject"/>
    <w:basedOn w:val="771"/>
    <w:next w:val="771"/>
    <w:link w:val="1023"/>
    <w:uiPriority w:val="99"/>
    <w:semiHidden/>
    <w:unhideWhenUsed/>
    <w:qFormat/>
    <w:rPr>
      <w:b/>
      <w:bCs/>
    </w:rPr>
  </w:style>
  <w:style w:type="paragraph" w:styleId="794">
    <w:name w:val="Body Text First Indent 2"/>
    <w:basedOn w:val="773"/>
    <w:uiPriority w:val="99"/>
    <w:unhideWhenUsed/>
    <w:qFormat/>
    <w:pPr>
      <w:ind w:firstLine="42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5"/>
    <w:uiPriority w:val="22"/>
    <w:qFormat/>
    <w:rPr>
      <w:b/>
    </w:r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annotation reference"/>
    <w:basedOn w:val="765"/>
    <w:uiPriority w:val="99"/>
    <w:semiHidden/>
    <w:unhideWhenUsed/>
    <w:qFormat/>
    <w:rPr>
      <w:sz w:val="21"/>
      <w:szCs w:val="21"/>
    </w:rPr>
  </w:style>
  <w:style w:type="character" w:styleId="800">
    <w:name w:val="footnote reference"/>
    <w:uiPriority w:val="99"/>
    <w:unhideWhenUsed/>
    <w:qFormat/>
    <w:rPr>
      <w:vertAlign w:val="superscript"/>
    </w:rPr>
  </w:style>
  <w:style w:type="character" w:styleId="801" w:customStyle="1">
    <w:name w:val="标题 1 字符"/>
    <w:link w:val="756"/>
    <w:uiPriority w:val="9"/>
    <w:qFormat/>
    <w:rPr>
      <w:rFonts w:ascii="Arial" w:hAnsi="Arial" w:eastAsia="Arial" w:cs="Arial"/>
      <w:sz w:val="40"/>
      <w:szCs w:val="40"/>
    </w:rPr>
  </w:style>
  <w:style w:type="character" w:styleId="802" w:customStyle="1">
    <w:name w:val="标题 2 字符1"/>
    <w:link w:val="757"/>
    <w:uiPriority w:val="9"/>
    <w:qFormat/>
    <w:rPr>
      <w:rFonts w:ascii="Arial" w:hAnsi="Arial" w:eastAsia="Arial" w:cs="Arial"/>
      <w:sz w:val="34"/>
    </w:rPr>
  </w:style>
  <w:style w:type="character" w:styleId="803" w:customStyle="1">
    <w:name w:val="标题 3 字符"/>
    <w:link w:val="758"/>
    <w:uiPriority w:val="9"/>
    <w:qFormat/>
    <w:rPr>
      <w:rFonts w:ascii="Arial" w:hAnsi="Arial" w:eastAsia="Arial" w:cs="Arial"/>
      <w:sz w:val="30"/>
      <w:szCs w:val="30"/>
    </w:rPr>
  </w:style>
  <w:style w:type="character" w:styleId="804" w:customStyle="1">
    <w:name w:val="标题 4 字符"/>
    <w:link w:val="759"/>
    <w:uiPriority w:val="9"/>
    <w:qFormat/>
    <w:rPr>
      <w:rFonts w:ascii="Arial" w:hAnsi="Arial" w:eastAsia="Arial" w:cs="Arial"/>
      <w:b/>
      <w:bCs/>
      <w:sz w:val="26"/>
      <w:szCs w:val="26"/>
    </w:rPr>
  </w:style>
  <w:style w:type="character" w:styleId="805" w:customStyle="1">
    <w:name w:val="标题 5 字符"/>
    <w:link w:val="760"/>
    <w:uiPriority w:val="9"/>
    <w:qFormat/>
    <w:rPr>
      <w:rFonts w:ascii="Arial" w:hAnsi="Arial" w:eastAsia="Arial" w:cs="Arial"/>
      <w:b/>
      <w:bCs/>
      <w:sz w:val="24"/>
      <w:szCs w:val="24"/>
    </w:rPr>
  </w:style>
  <w:style w:type="character" w:styleId="806" w:customStyle="1">
    <w:name w:val="标题 6 字符"/>
    <w:link w:val="761"/>
    <w:uiPriority w:val="9"/>
    <w:qFormat/>
    <w:rPr>
      <w:rFonts w:ascii="Arial" w:hAnsi="Arial" w:eastAsia="Arial" w:cs="Arial"/>
      <w:b/>
      <w:bCs/>
      <w:sz w:val="22"/>
      <w:szCs w:val="22"/>
    </w:rPr>
  </w:style>
  <w:style w:type="character" w:styleId="807" w:customStyle="1">
    <w:name w:val="标题 7 字符"/>
    <w:link w:val="762"/>
    <w:uiPriority w:val="9"/>
    <w:qFormat/>
    <w:rPr>
      <w:rFonts w:ascii="Arial" w:hAnsi="Arial" w:eastAsia="Arial" w:cs="Arial"/>
      <w:b/>
      <w:bCs/>
      <w:i/>
      <w:iCs/>
      <w:sz w:val="22"/>
      <w:szCs w:val="22"/>
    </w:rPr>
  </w:style>
  <w:style w:type="character" w:styleId="808" w:customStyle="1">
    <w:name w:val="标题 8 字符"/>
    <w:link w:val="763"/>
    <w:uiPriority w:val="9"/>
    <w:qFormat/>
    <w:rPr>
      <w:rFonts w:ascii="Arial" w:hAnsi="Arial" w:eastAsia="Arial" w:cs="Arial"/>
      <w:i/>
      <w:iCs/>
      <w:sz w:val="22"/>
      <w:szCs w:val="22"/>
    </w:rPr>
  </w:style>
  <w:style w:type="character" w:styleId="809" w:customStyle="1">
    <w:name w:val="标题 9 字符"/>
    <w:link w:val="764"/>
    <w:uiPriority w:val="9"/>
    <w:qFormat/>
    <w:rPr>
      <w:rFonts w:ascii="Arial" w:hAnsi="Arial" w:eastAsia="Arial" w:cs="Arial"/>
      <w:i/>
      <w:iCs/>
      <w:sz w:val="21"/>
      <w:szCs w:val="21"/>
    </w:r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字符1"/>
    <w:link w:val="792"/>
    <w:uiPriority w:val="10"/>
    <w:qFormat/>
    <w:rPr>
      <w:sz w:val="48"/>
      <w:szCs w:val="48"/>
    </w:rPr>
  </w:style>
  <w:style w:type="character" w:styleId="812" w:customStyle="1">
    <w:name w:val="副标题 字符"/>
    <w:link w:val="785"/>
    <w:uiPriority w:val="11"/>
    <w:qFormat/>
    <w:rPr>
      <w:sz w:val="24"/>
      <w:szCs w:val="24"/>
    </w:rPr>
  </w:style>
  <w:style w:type="paragraph" w:styleId="813">
    <w:name w:val="Quote"/>
    <w:basedOn w:val="755"/>
    <w:next w:val="755"/>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55"/>
    <w:next w:val="755"/>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1"/>
    <w:link w:val="782"/>
    <w:uiPriority w:val="99"/>
    <w:qFormat/>
  </w:style>
  <w:style w:type="character" w:styleId="818" w:customStyle="1">
    <w:name w:val="Footer Char"/>
    <w:uiPriority w:val="99"/>
    <w:qFormat/>
  </w:style>
  <w:style w:type="character" w:styleId="819" w:customStyle="1">
    <w:name w:val="页脚 字符1"/>
    <w:link w:val="781"/>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6"/>
    <w:uiPriority w:val="99"/>
    <w:qFormat/>
    <w:rPr>
      <w:sz w:val="18"/>
    </w:rPr>
  </w:style>
  <w:style w:type="character" w:styleId="946" w:customStyle="1">
    <w:name w:val="尾注文本 字符"/>
    <w:link w:val="779"/>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标题 21"/>
    <w:basedOn w:val="755"/>
    <w:next w:val="755"/>
    <w:link w:val="952"/>
    <w:uiPriority w:val="0"/>
    <w:qFormat/>
    <w:pPr>
      <w:keepLines/>
      <w:keepNext/>
      <w:spacing w:before="260" w:after="260" w:line="413" w:lineRule="auto"/>
      <w:outlineLvl w:val="1"/>
    </w:pPr>
    <w:rPr>
      <w:rFonts w:ascii="Arial" w:hAnsi="Arial" w:eastAsia="黑体"/>
      <w:b/>
      <w:bCs/>
      <w:sz w:val="32"/>
      <w:szCs w:val="32"/>
    </w:rPr>
  </w:style>
  <w:style w:type="character" w:styleId="949" w:customStyle="1">
    <w:name w:val="默认段落字体1"/>
    <w:uiPriority w:val="0"/>
    <w:semiHidden/>
    <w:qFormat/>
  </w:style>
  <w:style w:type="table" w:styleId="950" w:customStyle="1">
    <w:name w:val="普通表格1"/>
    <w:uiPriority w:val="0"/>
    <w:semiHidden/>
    <w:qFormat/>
    <w:tblPr>
      <w:tblCellMar>
        <w:left w:w="0" w:type="dxa"/>
        <w:top w:w="0" w:type="dxa"/>
        <w:right w:w="0" w:type="dxa"/>
        <w:bottom w:w="0" w:type="dxa"/>
      </w:tblCellMar>
    </w:tblPr>
  </w:style>
  <w:style w:type="paragraph" w:styleId="951" w:customStyle="1">
    <w:name w:val="正文文本1"/>
    <w:basedOn w:val="755"/>
    <w:next w:val="755"/>
    <w:uiPriority w:val="0"/>
    <w:qFormat/>
    <w:pPr>
      <w:tabs>
        <w:tab w:val="left" w:pos="5250" w:leader="none"/>
      </w:tabs>
    </w:pPr>
    <w:rPr>
      <w:sz w:val="28"/>
    </w:rPr>
  </w:style>
  <w:style w:type="character" w:styleId="952" w:customStyle="1">
    <w:name w:val="标题 2 字符"/>
    <w:link w:val="948"/>
    <w:uiPriority w:val="0"/>
    <w:qFormat/>
    <w:rPr>
      <w:rFonts w:ascii="Arial" w:hAnsi="Arial" w:eastAsia="黑体" w:cs="Arial"/>
      <w:b/>
      <w:bCs/>
      <w:sz w:val="32"/>
      <w:szCs w:val="32"/>
    </w:rPr>
  </w:style>
  <w:style w:type="paragraph" w:styleId="953" w:customStyle="1">
    <w:name w:val="正文缩进1"/>
    <w:basedOn w:val="755"/>
    <w:next w:val="755"/>
    <w:link w:val="954"/>
    <w:uiPriority w:val="0"/>
    <w:qFormat/>
    <w:pPr>
      <w:ind w:firstLine="420"/>
      <w:jc w:val="left"/>
    </w:pPr>
    <w:rPr>
      <w:rFonts w:eastAsia="楷体_GB2312"/>
      <w:sz w:val="24"/>
      <w:szCs w:val="20"/>
    </w:rPr>
  </w:style>
  <w:style w:type="character" w:styleId="954" w:customStyle="1">
    <w:name w:val="正文缩进 字符"/>
    <w:link w:val="953"/>
    <w:uiPriority w:val="0"/>
    <w:qFormat/>
    <w:rPr>
      <w:rFonts w:eastAsia="楷体_GB2312"/>
      <w:sz w:val="24"/>
      <w:lang w:bidi="ar-SA"/>
    </w:rPr>
  </w:style>
  <w:style w:type="paragraph" w:styleId="955" w:customStyle="1">
    <w:name w:val="批注文字1"/>
    <w:basedOn w:val="755"/>
    <w:link w:val="956"/>
    <w:uiPriority w:val="0"/>
    <w:qFormat/>
    <w:pPr>
      <w:jc w:val="left"/>
    </w:pPr>
  </w:style>
  <w:style w:type="character" w:styleId="956" w:customStyle="1">
    <w:name w:val="批注文字 字符"/>
    <w:link w:val="955"/>
    <w:uiPriority w:val="0"/>
    <w:qFormat/>
    <w:rPr>
      <w:sz w:val="21"/>
      <w:szCs w:val="24"/>
    </w:rPr>
  </w:style>
  <w:style w:type="paragraph" w:styleId="957" w:customStyle="1">
    <w:name w:val="正文文本缩进11"/>
    <w:basedOn w:val="755"/>
    <w:next w:val="958"/>
    <w:link w:val="959"/>
    <w:uiPriority w:val="0"/>
    <w:qFormat/>
    <w:pPr>
      <w:ind w:left="420"/>
      <w:spacing w:after="120"/>
    </w:pPr>
  </w:style>
  <w:style w:type="paragraph" w:styleId="958" w:customStyle="1">
    <w:name w:val="寄信人地址11"/>
    <w:basedOn w:val="755"/>
    <w:uiPriority w:val="0"/>
    <w:qFormat/>
    <w:rPr>
      <w:rFonts w:ascii="Arial" w:hAnsi="Arial"/>
    </w:rPr>
  </w:style>
  <w:style w:type="character" w:styleId="959" w:customStyle="1">
    <w:name w:val="正文文本缩进 字符"/>
    <w:link w:val="957"/>
    <w:uiPriority w:val="0"/>
    <w:qFormat/>
    <w:rPr>
      <w:sz w:val="21"/>
      <w:szCs w:val="24"/>
    </w:rPr>
  </w:style>
  <w:style w:type="paragraph" w:styleId="960" w:customStyle="1">
    <w:name w:val="文本块1"/>
    <w:basedOn w:val="755"/>
    <w:uiPriority w:val="0"/>
    <w:qFormat/>
    <w:pPr>
      <w:ind w:left="630" w:right="-609" w:firstLine="420"/>
      <w:spacing w:line="360" w:lineRule="auto"/>
    </w:pPr>
    <w:rPr>
      <w:rFonts w:hint="eastAsia" w:ascii="仿宋_GB2312" w:eastAsia="仿宋_GB2312"/>
      <w:szCs w:val="20"/>
    </w:rPr>
  </w:style>
  <w:style w:type="paragraph" w:styleId="961" w:customStyle="1">
    <w:name w:val="纯文本11"/>
    <w:basedOn w:val="755"/>
    <w:link w:val="962"/>
    <w:uiPriority w:val="0"/>
    <w:qFormat/>
    <w:rPr>
      <w:rFonts w:ascii="宋体" w:hAnsi="Courier New" w:eastAsia="楷体_GB2312"/>
      <w:sz w:val="28"/>
      <w:szCs w:val="20"/>
    </w:rPr>
  </w:style>
  <w:style w:type="character" w:styleId="962" w:customStyle="1">
    <w:name w:val="纯文本 字符"/>
    <w:link w:val="961"/>
    <w:uiPriority w:val="0"/>
    <w:qFormat/>
    <w:rPr>
      <w:rFonts w:ascii="宋体" w:hAnsi="Courier New" w:eastAsia="楷体_GB2312"/>
      <w:sz w:val="28"/>
      <w:lang w:val="en-US" w:eastAsia="zh-CN" w:bidi="ar-SA"/>
    </w:rPr>
  </w:style>
  <w:style w:type="paragraph" w:styleId="963" w:customStyle="1">
    <w:name w:val="批注框文本1"/>
    <w:basedOn w:val="755"/>
    <w:link w:val="964"/>
    <w:uiPriority w:val="0"/>
    <w:qFormat/>
    <w:rPr>
      <w:sz w:val="18"/>
      <w:szCs w:val="18"/>
    </w:rPr>
  </w:style>
  <w:style w:type="character" w:styleId="964" w:customStyle="1">
    <w:name w:val="批注框文本 字符"/>
    <w:link w:val="963"/>
    <w:uiPriority w:val="0"/>
    <w:qFormat/>
    <w:rPr>
      <w:sz w:val="18"/>
      <w:szCs w:val="18"/>
      <w:lang w:bidi="ar-SA"/>
    </w:rPr>
  </w:style>
  <w:style w:type="paragraph" w:styleId="965" w:customStyle="1">
    <w:name w:val="页脚1"/>
    <w:basedOn w:val="755"/>
    <w:link w:val="966"/>
    <w:uiPriority w:val="0"/>
    <w:qFormat/>
    <w:pPr>
      <w:jc w:val="left"/>
      <w:tabs>
        <w:tab w:val="center" w:pos="4153" w:leader="none"/>
        <w:tab w:val="right" w:pos="8306" w:leader="none"/>
      </w:tabs>
    </w:pPr>
    <w:rPr>
      <w:sz w:val="18"/>
      <w:szCs w:val="18"/>
    </w:rPr>
  </w:style>
  <w:style w:type="character" w:styleId="966" w:customStyle="1">
    <w:name w:val="页脚 字符"/>
    <w:link w:val="965"/>
    <w:uiPriority w:val="0"/>
    <w:qFormat/>
    <w:rPr>
      <w:sz w:val="18"/>
      <w:szCs w:val="18"/>
    </w:rPr>
  </w:style>
  <w:style w:type="paragraph" w:styleId="967" w:customStyle="1">
    <w:name w:val="页眉1"/>
    <w:basedOn w:val="755"/>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字符"/>
    <w:link w:val="967"/>
    <w:uiPriority w:val="0"/>
    <w:qFormat/>
    <w:rPr>
      <w:sz w:val="18"/>
      <w:szCs w:val="18"/>
    </w:rPr>
  </w:style>
  <w:style w:type="paragraph" w:styleId="969" w:customStyle="1">
    <w:name w:val="列表1"/>
    <w:basedOn w:val="755"/>
    <w:next w:val="755"/>
    <w:uiPriority w:val="0"/>
    <w:qFormat/>
    <w:pPr>
      <w:ind w:left="420" w:hanging="420"/>
    </w:pPr>
    <w:rPr>
      <w:rFonts w:ascii="Arial" w:hAnsi="Arial" w:eastAsia="楷体_GB2312"/>
      <w:color w:val="000000"/>
      <w:sz w:val="28"/>
    </w:rPr>
  </w:style>
  <w:style w:type="paragraph" w:styleId="970" w:customStyle="1">
    <w:name w:val="正文文本缩进 311"/>
    <w:basedOn w:val="755"/>
    <w:link w:val="971"/>
    <w:uiPriority w:val="99"/>
    <w:qFormat/>
    <w:pPr>
      <w:ind w:firstLine="480"/>
      <w:spacing w:line="360" w:lineRule="auto"/>
      <w:widowControl/>
    </w:pPr>
    <w:rPr>
      <w:sz w:val="24"/>
    </w:rPr>
  </w:style>
  <w:style w:type="character" w:styleId="971" w:customStyle="1">
    <w:name w:val="正文文本缩进 3 字符"/>
    <w:link w:val="970"/>
    <w:uiPriority w:val="99"/>
    <w:qFormat/>
    <w:rPr>
      <w:sz w:val="24"/>
      <w:szCs w:val="24"/>
    </w:rPr>
  </w:style>
  <w:style w:type="paragraph" w:styleId="972" w:customStyle="1">
    <w:name w:val="普通(网站)11"/>
    <w:basedOn w:val="755"/>
    <w:uiPriority w:val="99"/>
    <w:unhideWhenUsed/>
    <w:qFormat/>
    <w:pPr>
      <w:jc w:val="left"/>
      <w:spacing w:after="150"/>
      <w:widowControl/>
    </w:pPr>
    <w:rPr>
      <w:rFonts w:ascii="宋体" w:hAnsi="宋体" w:cs="宋体"/>
      <w:sz w:val="24"/>
    </w:rPr>
  </w:style>
  <w:style w:type="paragraph" w:styleId="973" w:customStyle="1">
    <w:name w:val="标题1"/>
    <w:basedOn w:val="755"/>
    <w:next w:val="755"/>
    <w:link w:val="974"/>
    <w:uiPriority w:val="0"/>
    <w:qFormat/>
    <w:pPr>
      <w:jc w:val="center"/>
      <w:spacing w:before="240" w:after="60"/>
      <w:outlineLvl w:val="0"/>
    </w:pPr>
    <w:rPr>
      <w:rFonts w:ascii="Cambria" w:hAnsi="Cambria"/>
      <w:b/>
      <w:bCs/>
      <w:sz w:val="32"/>
      <w:szCs w:val="32"/>
    </w:rPr>
  </w:style>
  <w:style w:type="character" w:styleId="974" w:customStyle="1">
    <w:name w:val="标题 字符"/>
    <w:link w:val="973"/>
    <w:uiPriority w:val="0"/>
    <w:qFormat/>
    <w:rPr>
      <w:rFonts w:ascii="Cambria" w:hAnsi="Cambria"/>
      <w:b/>
      <w:bCs/>
      <w:sz w:val="32"/>
      <w:szCs w:val="32"/>
    </w:rPr>
  </w:style>
  <w:style w:type="paragraph" w:styleId="975" w:customStyle="1">
    <w:name w:val="批注主题1"/>
    <w:basedOn w:val="955"/>
    <w:next w:val="955"/>
    <w:link w:val="976"/>
    <w:uiPriority w:val="0"/>
    <w:qFormat/>
    <w:rPr>
      <w:b/>
      <w:bCs/>
    </w:rPr>
  </w:style>
  <w:style w:type="character" w:styleId="976" w:customStyle="1">
    <w:name w:val="批注主题 字符"/>
    <w:link w:val="975"/>
    <w:uiPriority w:val="0"/>
    <w:qFormat/>
    <w:rPr>
      <w:b/>
      <w:bCs/>
      <w:sz w:val="21"/>
      <w:szCs w:val="24"/>
    </w:rPr>
  </w:style>
  <w:style w:type="paragraph" w:styleId="977" w:customStyle="1">
    <w:name w:val="正文首行缩进1"/>
    <w:basedOn w:val="951"/>
    <w:uiPriority w:val="0"/>
    <w:qFormat/>
    <w:pPr>
      <w:ind w:firstLine="420"/>
    </w:pPr>
  </w:style>
  <w:style w:type="paragraph" w:styleId="978" w:customStyle="1">
    <w:name w:val="正文首行缩进 21"/>
    <w:basedOn w:val="957"/>
    <w:uiPriority w:val="99"/>
    <w:qFormat/>
    <w:pPr>
      <w:ind w:firstLine="420"/>
    </w:pPr>
  </w:style>
  <w:style w:type="table" w:styleId="979" w:customStyle="1">
    <w:name w:val="网格型1"/>
    <w:basedOn w:val="950"/>
    <w:uiPriority w:val="39"/>
    <w:qFormat/>
    <w:tblPr/>
  </w:style>
  <w:style w:type="character" w:styleId="980" w:customStyle="1">
    <w:name w:val="强调1"/>
    <w:uiPriority w:val="20"/>
    <w:qFormat/>
    <w:rPr>
      <w:i/>
      <w:iCs/>
    </w:rPr>
  </w:style>
  <w:style w:type="character" w:styleId="981" w:customStyle="1">
    <w:name w:val="批注引用1"/>
    <w:uiPriority w:val="0"/>
    <w:qFormat/>
    <w:rPr>
      <w:sz w:val="21"/>
      <w:szCs w:val="21"/>
    </w:rPr>
  </w:style>
  <w:style w:type="paragraph" w:styleId="982" w:customStyle="1">
    <w:name w:val="PlainText1"/>
    <w:basedOn w:val="755"/>
    <w:uiPriority w:val="99"/>
    <w:qFormat/>
    <w:rPr>
      <w:rFonts w:ascii="宋体" w:hAnsi="Courier New" w:eastAsia="楷体_GB2312"/>
      <w:sz w:val="28"/>
      <w:szCs w:val="20"/>
    </w:rPr>
  </w:style>
  <w:style w:type="paragraph" w:styleId="983" w:customStyle="1">
    <w:name w:val="目录 51"/>
    <w:next w:val="755"/>
    <w:uiPriority w:val="0"/>
    <w:qFormat/>
    <w:pPr>
      <w:ind w:left="1275"/>
      <w:jc w:val="both"/>
    </w:pPr>
    <w:rPr>
      <w:rFonts w:ascii="Times New Roman" w:hAnsi="Times New Roman" w:eastAsia="宋体" w:cs="Times New Roman"/>
      <w:sz w:val="21"/>
      <w:lang w:val="en-US" w:eastAsia="zh-CN" w:bidi="ar-SA"/>
    </w:rPr>
  </w:style>
  <w:style w:type="character" w:styleId="984" w:customStyle="1">
    <w:name w:val="正文文本缩进 Char1"/>
    <w:uiPriority w:val="0"/>
    <w:qFormat/>
    <w:rPr>
      <w:sz w:val="21"/>
      <w:szCs w:val="24"/>
    </w:rPr>
  </w:style>
  <w:style w:type="character" w:styleId="985" w:customStyle="1">
    <w:name w:val="标题 Char1"/>
    <w:uiPriority w:val="0"/>
    <w:qFormat/>
    <w:rPr>
      <w:rFonts w:ascii="Cambria" w:hAnsi="Cambria" w:cs="Times New Roman"/>
      <w:b/>
      <w:bCs/>
      <w:sz w:val="32"/>
      <w:szCs w:val="32"/>
    </w:rPr>
  </w:style>
  <w:style w:type="character" w:styleId="986" w:customStyle="1">
    <w:name w:val="p141"/>
    <w:uiPriority w:val="0"/>
    <w:qFormat/>
    <w:rPr>
      <w:color w:val="000000"/>
      <w:sz w:val="28"/>
      <w:szCs w:val="28"/>
      <w:u w:val="none"/>
    </w:rPr>
  </w:style>
  <w:style w:type="character" w:styleId="987" w:customStyle="1">
    <w:name w:val="列出段落 Char"/>
    <w:link w:val="988"/>
    <w:uiPriority w:val="0"/>
    <w:qFormat/>
    <w:rPr>
      <w:rFonts w:ascii="Calibri" w:hAnsi="Calibri" w:eastAsia="宋体"/>
      <w:sz w:val="22"/>
      <w:lang w:bidi="ar-SA"/>
    </w:rPr>
  </w:style>
  <w:style w:type="paragraph" w:styleId="988" w:customStyle="1">
    <w:name w:val="列出段落1"/>
    <w:basedOn w:val="755"/>
    <w:link w:val="987"/>
    <w:uiPriority w:val="0"/>
    <w:qFormat/>
    <w:pPr>
      <w:ind w:firstLine="200"/>
      <w:spacing w:line="360" w:lineRule="auto"/>
    </w:pPr>
    <w:rPr>
      <w:sz w:val="22"/>
      <w:szCs w:val="20"/>
    </w:rPr>
  </w:style>
  <w:style w:type="character" w:styleId="989" w:customStyle="1">
    <w:name w:val="样式 首行缩进:  2 字符 Char"/>
    <w:link w:val="990"/>
    <w:uiPriority w:val="0"/>
    <w:qFormat/>
    <w:rPr>
      <w:rFonts w:eastAsia="仿宋_GB2312"/>
      <w:sz w:val="24"/>
    </w:rPr>
  </w:style>
  <w:style w:type="paragraph" w:styleId="990" w:customStyle="1">
    <w:name w:val="样式 首行缩进:  2 字符"/>
    <w:basedOn w:val="755"/>
    <w:link w:val="989"/>
    <w:uiPriority w:val="0"/>
    <w:qFormat/>
    <w:pPr>
      <w:ind w:firstLine="560"/>
      <w:spacing w:line="360" w:lineRule="auto"/>
    </w:pPr>
    <w:rPr>
      <w:rFonts w:eastAsia="仿宋_GB2312"/>
      <w:sz w:val="24"/>
      <w:szCs w:val="20"/>
    </w:rPr>
  </w:style>
  <w:style w:type="character" w:styleId="991" w:customStyle="1">
    <w:name w:val="标准文本 Char"/>
    <w:link w:val="992"/>
    <w:uiPriority w:val="0"/>
    <w:qFormat/>
    <w:rPr>
      <w:rFonts w:ascii="Times New Roman" w:hAnsi="Times New Roman" w:eastAsia="宋体" w:cs="宋体"/>
      <w:sz w:val="24"/>
    </w:rPr>
  </w:style>
  <w:style w:type="paragraph" w:styleId="992" w:customStyle="1">
    <w:name w:val="标准文本"/>
    <w:basedOn w:val="755"/>
    <w:link w:val="991"/>
    <w:uiPriority w:val="0"/>
    <w:qFormat/>
    <w:pPr>
      <w:ind w:firstLine="480"/>
      <w:spacing w:line="360" w:lineRule="auto"/>
    </w:pPr>
    <w:rPr>
      <w:sz w:val="24"/>
      <w:szCs w:val="20"/>
    </w:rPr>
  </w:style>
  <w:style w:type="character" w:styleId="993" w:customStyle="1">
    <w:name w:val="纯文本 字符1"/>
    <w:link w:val="777"/>
    <w:uiPriority w:val="0"/>
    <w:qFormat/>
    <w:rPr>
      <w:rFonts w:ascii="宋体" w:hAnsi="Courier New" w:eastAsia="楷体_GB2312"/>
      <w:sz w:val="28"/>
    </w:rPr>
  </w:style>
  <w:style w:type="character" w:styleId="994" w:customStyle="1">
    <w:name w:val="val"/>
    <w:uiPriority w:val="0"/>
    <w:qFormat/>
  </w:style>
  <w:style w:type="paragraph" w:styleId="995" w:customStyle="1">
    <w:name w:val="列表段落1"/>
    <w:basedOn w:val="755"/>
    <w:uiPriority w:val="0"/>
    <w:qFormat/>
    <w:pPr>
      <w:ind w:firstLine="420"/>
    </w:pPr>
    <w:rPr>
      <w:rFonts w:ascii="Calibri" w:hAnsi="Calibri"/>
      <w:szCs w:val="22"/>
    </w:rPr>
  </w:style>
  <w:style w:type="paragraph" w:styleId="996" w:customStyle="1">
    <w:name w:val="Char Char Char Char"/>
    <w:basedOn w:val="755"/>
    <w:uiPriority w:val="0"/>
    <w:qFormat/>
    <w:rPr>
      <w:szCs w:val="20"/>
    </w:rPr>
  </w:style>
  <w:style w:type="paragraph" w:styleId="997" w:customStyle="1">
    <w:name w:val="列出段落5"/>
    <w:basedOn w:val="755"/>
    <w:uiPriority w:val="34"/>
    <w:qFormat/>
    <w:pPr>
      <w:ind w:firstLine="420"/>
    </w:pPr>
    <w:rPr>
      <w:rFonts w:ascii="Calibri" w:hAnsi="Calibri"/>
      <w:sz w:val="24"/>
    </w:rPr>
  </w:style>
  <w:style w:type="paragraph" w:styleId="998" w:customStyle="1">
    <w:name w:val="列出段落11"/>
    <w:basedOn w:val="755"/>
    <w:uiPriority w:val="0"/>
    <w:qFormat/>
    <w:pPr>
      <w:ind w:firstLine="420"/>
    </w:pPr>
    <w:rPr>
      <w:rFonts w:ascii="Calibri" w:hAnsi="Calibri"/>
    </w:rPr>
  </w:style>
  <w:style w:type="paragraph" w:styleId="999" w:customStyle="1">
    <w:name w:val="列出段落2"/>
    <w:basedOn w:val="755"/>
    <w:uiPriority w:val="99"/>
    <w:qFormat/>
    <w:pPr>
      <w:ind w:firstLine="420"/>
    </w:pPr>
    <w:rPr>
      <w:rFonts w:ascii="Calibri" w:hAnsi="Calibri"/>
      <w:sz w:val="24"/>
    </w:rPr>
  </w:style>
  <w:style w:type="paragraph" w:styleId="1000" w:customStyle="1">
    <w:name w:val="纯文本1"/>
    <w:basedOn w:val="755"/>
    <w:uiPriority w:val="0"/>
    <w:qFormat/>
    <w:rPr>
      <w:rFonts w:ascii="宋体" w:hAnsi="Courier New" w:eastAsia="楷体_GB2312"/>
      <w:sz w:val="26"/>
    </w:rPr>
  </w:style>
  <w:style w:type="paragraph" w:styleId="1001" w:customStyle="1">
    <w:name w:val="普通正文"/>
    <w:basedOn w:val="755"/>
    <w:uiPriority w:val="0"/>
    <w:qFormat/>
    <w:pPr>
      <w:ind w:firstLine="480"/>
      <w:jc w:val="left"/>
      <w:spacing w:before="120" w:after="120" w:line="360" w:lineRule="auto"/>
    </w:pPr>
    <w:rPr>
      <w:rFonts w:ascii="Arial" w:hAnsi="Arial"/>
      <w:sz w:val="24"/>
    </w:rPr>
  </w:style>
  <w:style w:type="paragraph" w:styleId="1002" w:customStyle="1">
    <w:name w:val="Plain Text1"/>
    <w:basedOn w:val="755"/>
    <w:uiPriority w:val="99"/>
    <w:qFormat/>
    <w:rPr>
      <w:rFonts w:ascii="宋体" w:hAnsi="Courier New" w:eastAsia="楷体_GB2312"/>
      <w:sz w:val="26"/>
      <w:szCs w:val="20"/>
    </w:rPr>
  </w:style>
  <w:style w:type="paragraph" w:styleId="1003" w:customStyle="1">
    <w:name w:val="纯文本3"/>
    <w:basedOn w:val="755"/>
    <w:uiPriority w:val="0"/>
    <w:qFormat/>
    <w:rPr>
      <w:rFonts w:ascii="宋体" w:hAnsi="Courier New"/>
    </w:rPr>
  </w:style>
  <w:style w:type="paragraph" w:styleId="1004" w:customStyle="1">
    <w:name w:val="Char Char Char"/>
    <w:basedOn w:val="755"/>
    <w:uiPriority w:val="0"/>
    <w:qFormat/>
    <w:pPr>
      <w:spacing w:line="360" w:lineRule="auto"/>
    </w:pPr>
    <w:rPr>
      <w:sz w:val="28"/>
      <w:szCs w:val="20"/>
    </w:rPr>
  </w:style>
  <w:style w:type="paragraph" w:styleId="1005" w:customStyle="1">
    <w:name w:val="列表段落11"/>
    <w:basedOn w:val="755"/>
    <w:uiPriority w:val="34"/>
    <w:qFormat/>
    <w:pPr>
      <w:ind w:firstLine="420"/>
    </w:pPr>
    <w:rPr>
      <w:rFonts w:ascii="Calibri" w:hAnsi="Calibri"/>
      <w:szCs w:val="20"/>
    </w:rPr>
  </w:style>
  <w:style w:type="paragraph" w:styleId="1006" w:customStyle="1">
    <w:name w:val="_正文段落"/>
    <w:basedOn w:val="755"/>
    <w:uiPriority w:val="0"/>
    <w:qFormat/>
    <w:pPr>
      <w:ind w:firstLine="480"/>
      <w:spacing w:line="360" w:lineRule="auto"/>
    </w:pPr>
    <w:rPr>
      <w:rFonts w:ascii="宋体" w:hAnsi="宋体"/>
      <w:sz w:val="24"/>
    </w:rPr>
  </w:style>
  <w:style w:type="paragraph" w:styleId="1007" w:customStyle="1">
    <w:name w:val="正文 A"/>
    <w:uiPriority w:val="99"/>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08" w:customStyle="1">
    <w:name w:val="正文文本缩进 31"/>
    <w:uiPriority w:val="0"/>
    <w:qFormat/>
    <w:pPr>
      <w:ind w:firstLine="480"/>
      <w:spacing w:line="440" w:lineRule="atLeast"/>
      <w:widowControl w:val="off"/>
    </w:pPr>
    <w:rPr>
      <w:rFonts w:ascii="Times New Roman" w:hAnsi="Times New Roman" w:eastAsia="宋体" w:cs="Times New Roman"/>
      <w:sz w:val="24"/>
      <w:szCs w:val="24"/>
      <w:lang w:val="en-US" w:eastAsia="zh-CN" w:bidi="ar-SA"/>
    </w:rPr>
  </w:style>
  <w:style w:type="paragraph" w:styleId="1009" w:customStyle="1">
    <w:name w:val="普通(网站)1"/>
    <w:basedOn w:val="755"/>
    <w:uiPriority w:val="0"/>
    <w:qFormat/>
    <w:pPr>
      <w:jc w:val="left"/>
      <w:spacing w:before="100" w:beforeAutospacing="1" w:after="100" w:afterAutospacing="1"/>
      <w:widowControl/>
    </w:pPr>
    <w:rPr>
      <w:rFonts w:ascii="宋体" w:hAnsi="宋体" w:cs="宋体"/>
      <w:sz w:val="24"/>
    </w:rPr>
  </w:style>
  <w:style w:type="paragraph" w:styleId="1010" w:customStyle="1">
    <w:name w:val="首行缩进"/>
    <w:basedOn w:val="755"/>
    <w:uiPriority w:val="0"/>
    <w:qFormat/>
    <w:pPr>
      <w:ind w:firstLine="480"/>
      <w:jc w:val="left"/>
      <w:widowControl/>
    </w:pPr>
    <w:rPr>
      <w:sz w:val="24"/>
      <w:szCs w:val="20"/>
      <w:lang w:val="zh-CN"/>
    </w:rPr>
  </w:style>
  <w:style w:type="paragraph" w:styleId="1011" w:customStyle="1">
    <w:name w:val="正文文本缩进1"/>
    <w:next w:val="1012"/>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012"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13"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14">
    <w:name w:val="List Paragraph"/>
    <w:basedOn w:val="755"/>
    <w:uiPriority w:val="0"/>
    <w:qFormat/>
    <w:pPr>
      <w:ind w:firstLine="420"/>
    </w:pPr>
    <w:rPr>
      <w:rFonts w:ascii="Calibri" w:hAnsi="Calibri"/>
      <w:sz w:val="20"/>
      <w:szCs w:val="20"/>
    </w:rPr>
  </w:style>
  <w:style w:type="paragraph" w:styleId="1015" w:customStyle="1">
    <w:name w:val="纯文本2"/>
    <w:basedOn w:val="755"/>
    <w:uiPriority w:val="0"/>
    <w:qFormat/>
    <w:rPr>
      <w:rFonts w:hint="eastAsia" w:ascii="宋体" w:hAnsi="Courier New" w:eastAsia="楷体_GB2312"/>
      <w:sz w:val="28"/>
    </w:rPr>
  </w:style>
  <w:style w:type="paragraph" w:styleId="1016" w:customStyle="1">
    <w:name w:val="纯文本5"/>
    <w:basedOn w:val="755"/>
    <w:uiPriority w:val="0"/>
    <w:qFormat/>
    <w:rPr>
      <w:rFonts w:ascii="宋体" w:hAnsi="Courier New" w:eastAsia="楷体_GB2312"/>
      <w:sz w:val="26"/>
    </w:rPr>
  </w:style>
  <w:style w:type="paragraph" w:styleId="1017"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1018" w:customStyle="1">
    <w:name w:val="批注框文本 字符1"/>
    <w:basedOn w:val="765"/>
    <w:link w:val="780"/>
    <w:uiPriority w:val="99"/>
    <w:semiHidden/>
    <w:qFormat/>
    <w:rPr>
      <w:sz w:val="18"/>
      <w:szCs w:val="18"/>
    </w:rPr>
  </w:style>
  <w:style w:type="paragraph" w:styleId="1019" w:customStyle="1">
    <w:name w:val="Table Text"/>
    <w:basedOn w:val="755"/>
    <w:uiPriority w:val="0"/>
    <w:semiHidden/>
    <w:qFormat/>
    <w:rPr>
      <w:rFonts w:ascii="宋体" w:hAnsi="宋体" w:cs="宋体"/>
      <w:sz w:val="24"/>
      <w:lang w:eastAsia="en-US"/>
    </w:rPr>
  </w:style>
  <w:style w:type="table" w:styleId="1020" w:customStyle="1">
    <w:name w:val="Table Normal"/>
    <w:uiPriority w:val="0"/>
    <w:semiHidden/>
    <w:unhideWhenUsed/>
    <w:qFormat/>
    <w:tblPr>
      <w:tblCellMar>
        <w:left w:w="0" w:type="dxa"/>
        <w:top w:w="0" w:type="dxa"/>
        <w:right w:w="0" w:type="dxa"/>
        <w:bottom w:w="0" w:type="dxa"/>
      </w:tblCellMar>
    </w:tblPr>
  </w:style>
  <w:style w:type="paragraph" w:styleId="102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22" w:customStyle="1">
    <w:name w:val="批注文字 字符1"/>
    <w:basedOn w:val="765"/>
    <w:link w:val="771"/>
    <w:uiPriority w:val="99"/>
    <w:semiHidden/>
    <w:qFormat/>
    <w:rPr>
      <w:sz w:val="21"/>
      <w:szCs w:val="24"/>
    </w:rPr>
  </w:style>
  <w:style w:type="character" w:styleId="1023" w:customStyle="1">
    <w:name w:val="批注主题 字符1"/>
    <w:basedOn w:val="1022"/>
    <w:link w:val="793"/>
    <w:uiPriority w:val="99"/>
    <w:semiHidden/>
    <w:qFormat/>
    <w:rPr>
      <w:b/>
      <w:bCs/>
      <w:sz w:val="21"/>
      <w:szCs w:val="24"/>
    </w:rPr>
  </w:style>
  <w:style w:type="paragraph" w:styleId="1024" w:customStyle="1">
    <w:name w:val="Andy_正文"/>
    <w:basedOn w:val="755"/>
    <w:uiPriority w:val="0"/>
    <w:qFormat/>
    <w:rPr>
      <w:spacing w:val="-4"/>
      <w:sz w:val="28"/>
      <w:szCs w:val="32"/>
    </w:rPr>
  </w:style>
  <w:style w:type="paragraph" w:styleId="1025" w:customStyle="1">
    <w:name w:val="Table Paragraph"/>
    <w:basedOn w:val="755"/>
    <w:uiPriority w:val="1"/>
    <w:qFormat/>
    <w:pPr>
      <w:jc w:val="left"/>
    </w:pPr>
    <w:rPr>
      <w:rFonts w:ascii="宋体" w:hAnsi="宋体" w:cs="宋体"/>
      <w:sz w:val="22"/>
      <w:szCs w:val="22"/>
      <w:lang w:val="zh-CN" w:bidi="zh-CN"/>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叶韵</cp:lastModifiedBy>
  <cp:revision>42</cp:revision>
  <dcterms:created xsi:type="dcterms:W3CDTF">2021-08-19T12:17:00Z</dcterms:created>
  <dcterms:modified xsi:type="dcterms:W3CDTF">2026-04-01T01:48:12Z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eyJoZGlkIjoiMzE3YmZkYzVjYzJjMDlhNzkzZDIyNTVkZTBkOTA1NDMiLCJ1c2VySWQiOiIyNTI2ODgxNTEifQ==</vt:lpwstr>
  </property>
  <property fmtid="{D5CDD505-2E9C-101B-9397-08002B2CF9AE}" pid="3" name="KSOProductBuildVer">
    <vt:lpwstr>2052-12.1.0.25225</vt:lpwstr>
  </property>
  <property fmtid="{D5CDD505-2E9C-101B-9397-08002B2CF9AE}" pid="4" name="ICV">
    <vt:lpwstr>4116F22812D34975AB3E40A77B52CC57_13</vt:lpwstr>
  </property>
</Properties>
</file>